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4808" w14:textId="0527DA91" w:rsidR="003D007C" w:rsidRPr="003D007C" w:rsidRDefault="003D007C" w:rsidP="00FD5579">
      <w:pPr>
        <w:spacing w:line="240" w:lineRule="auto"/>
        <w:jc w:val="center"/>
        <w:rPr>
          <w:b/>
          <w:color w:val="943634" w:themeColor="accent2" w:themeShade="BF"/>
          <w:sz w:val="44"/>
          <w:szCs w:val="44"/>
        </w:rPr>
      </w:pPr>
      <w:r w:rsidRPr="00302D32">
        <w:rPr>
          <w:b/>
          <w:color w:val="943634" w:themeColor="accent2" w:themeShade="BF"/>
          <w:sz w:val="36"/>
          <w:szCs w:val="36"/>
        </w:rPr>
        <w:t>Quality Assurance checklist for nurseries/schools</w:t>
      </w:r>
    </w:p>
    <w:tbl>
      <w:tblPr>
        <w:tblStyle w:val="TableGrid"/>
        <w:tblW w:w="15593" w:type="dxa"/>
        <w:tblInd w:w="-743" w:type="dxa"/>
        <w:tblLayout w:type="fixed"/>
        <w:tblLook w:val="04A0" w:firstRow="1" w:lastRow="0" w:firstColumn="1" w:lastColumn="0" w:noHBand="0" w:noVBand="1"/>
      </w:tblPr>
      <w:tblGrid>
        <w:gridCol w:w="10207"/>
        <w:gridCol w:w="1559"/>
        <w:gridCol w:w="1985"/>
        <w:gridCol w:w="1842"/>
      </w:tblGrid>
      <w:tr w:rsidR="000031A7" w14:paraId="18F7120C" w14:textId="77777777" w:rsidTr="00BA2307">
        <w:trPr>
          <w:trHeight w:val="460"/>
        </w:trPr>
        <w:tc>
          <w:tcPr>
            <w:tcW w:w="15593" w:type="dxa"/>
            <w:gridSpan w:val="4"/>
            <w:vAlign w:val="center"/>
          </w:tcPr>
          <w:p w14:paraId="73F20B24" w14:textId="5B691E90" w:rsidR="0017531D" w:rsidRPr="003D007C" w:rsidRDefault="003504D4" w:rsidP="0017531D">
            <w:pPr>
              <w:rPr>
                <w:bCs/>
                <w:sz w:val="24"/>
                <w:szCs w:val="24"/>
              </w:rPr>
            </w:pPr>
            <w:r>
              <w:rPr>
                <w:b/>
                <w:sz w:val="24"/>
                <w:szCs w:val="24"/>
              </w:rPr>
              <w:t>Setting Name</w:t>
            </w:r>
            <w:r w:rsidR="000031A7" w:rsidRPr="003D007C">
              <w:rPr>
                <w:b/>
                <w:sz w:val="24"/>
                <w:szCs w:val="24"/>
              </w:rPr>
              <w:t xml:space="preserve">:  </w:t>
            </w:r>
            <w:r w:rsidR="00B10F8B" w:rsidRPr="003D007C">
              <w:rPr>
                <w:bCs/>
                <w:sz w:val="24"/>
                <w:szCs w:val="24"/>
              </w:rPr>
              <w:t xml:space="preserve">                                                            </w:t>
            </w:r>
            <w:r w:rsidR="000031A7" w:rsidRPr="003D007C">
              <w:rPr>
                <w:b/>
                <w:sz w:val="24"/>
                <w:szCs w:val="24"/>
              </w:rPr>
              <w:t>Class:</w:t>
            </w:r>
            <w:r w:rsidR="00B10F8B" w:rsidRPr="003D007C">
              <w:rPr>
                <w:b/>
                <w:sz w:val="24"/>
                <w:szCs w:val="24"/>
              </w:rPr>
              <w:t xml:space="preserve">  </w:t>
            </w:r>
            <w:r w:rsidR="00B10F8B" w:rsidRPr="003D007C">
              <w:rPr>
                <w:bCs/>
                <w:sz w:val="24"/>
                <w:szCs w:val="24"/>
              </w:rPr>
              <w:t xml:space="preserve">                                              </w:t>
            </w:r>
            <w:r w:rsidR="00B10F8B" w:rsidRPr="003D007C">
              <w:rPr>
                <w:b/>
                <w:sz w:val="24"/>
                <w:szCs w:val="24"/>
              </w:rPr>
              <w:t xml:space="preserve">Date: </w:t>
            </w:r>
          </w:p>
          <w:p w14:paraId="27A25080" w14:textId="5904E893" w:rsidR="003935C6" w:rsidRPr="000031A7" w:rsidRDefault="00FC3C09" w:rsidP="00FC0AB8">
            <w:pPr>
              <w:rPr>
                <w:b/>
                <w:color w:val="943634" w:themeColor="accent2" w:themeShade="BF"/>
                <w:sz w:val="28"/>
                <w:szCs w:val="28"/>
              </w:rPr>
            </w:pPr>
            <w:r>
              <w:rPr>
                <w:b/>
                <w:sz w:val="24"/>
                <w:szCs w:val="24"/>
              </w:rPr>
              <w:t>Completed by</w:t>
            </w:r>
            <w:r w:rsidR="00FC0AB8" w:rsidRPr="003D007C">
              <w:rPr>
                <w:b/>
                <w:sz w:val="24"/>
                <w:szCs w:val="24"/>
              </w:rPr>
              <w:t>:</w:t>
            </w:r>
            <w:r w:rsidR="002956CA" w:rsidRPr="00521D2D">
              <w:rPr>
                <w:bCs/>
                <w:sz w:val="28"/>
                <w:szCs w:val="28"/>
              </w:rPr>
              <w:t xml:space="preserve"> </w:t>
            </w:r>
          </w:p>
        </w:tc>
      </w:tr>
      <w:tr w:rsidR="000B3067" w14:paraId="50916D7B" w14:textId="77777777" w:rsidTr="00BA2307">
        <w:tc>
          <w:tcPr>
            <w:tcW w:w="10207" w:type="dxa"/>
            <w:vAlign w:val="center"/>
          </w:tcPr>
          <w:p w14:paraId="597C1E24" w14:textId="27675AC9" w:rsidR="000031A7" w:rsidRPr="003D007C" w:rsidRDefault="000031A7" w:rsidP="000031A7">
            <w:pPr>
              <w:rPr>
                <w:color w:val="943634" w:themeColor="accent2" w:themeShade="BF"/>
                <w:sz w:val="32"/>
                <w:szCs w:val="32"/>
              </w:rPr>
            </w:pPr>
            <w:r w:rsidRPr="003D007C">
              <w:rPr>
                <w:color w:val="000000" w:themeColor="text1"/>
                <w:sz w:val="32"/>
                <w:szCs w:val="32"/>
              </w:rPr>
              <w:t xml:space="preserve">Performance is monitored once every </w:t>
            </w:r>
            <w:r w:rsidR="00521D2D" w:rsidRPr="003D007C">
              <w:rPr>
                <w:color w:val="000000" w:themeColor="text1"/>
                <w:sz w:val="32"/>
                <w:szCs w:val="32"/>
              </w:rPr>
              <w:t xml:space="preserve">(whole) </w:t>
            </w:r>
            <w:r w:rsidRPr="003D007C">
              <w:rPr>
                <w:color w:val="000000" w:themeColor="text1"/>
                <w:sz w:val="32"/>
                <w:szCs w:val="32"/>
              </w:rPr>
              <w:t>term</w:t>
            </w:r>
            <w:r w:rsidR="00521D2D" w:rsidRPr="003D007C">
              <w:rPr>
                <w:color w:val="000000" w:themeColor="text1"/>
                <w:sz w:val="32"/>
                <w:szCs w:val="32"/>
              </w:rPr>
              <w:t>.</w:t>
            </w:r>
            <w:r w:rsidR="00FC3C09">
              <w:rPr>
                <w:color w:val="000000" w:themeColor="text1"/>
                <w:sz w:val="32"/>
                <w:szCs w:val="32"/>
              </w:rPr>
              <w:t xml:space="preserve">             </w:t>
            </w:r>
          </w:p>
        </w:tc>
        <w:tc>
          <w:tcPr>
            <w:tcW w:w="1559" w:type="dxa"/>
            <w:vAlign w:val="center"/>
          </w:tcPr>
          <w:p w14:paraId="099D255F" w14:textId="77777777" w:rsidR="000031A7" w:rsidRPr="003D007C" w:rsidRDefault="000031A7" w:rsidP="00175281">
            <w:pPr>
              <w:jc w:val="center"/>
              <w:rPr>
                <w:bCs/>
                <w:color w:val="943634" w:themeColor="accent2" w:themeShade="BF"/>
                <w:sz w:val="24"/>
                <w:szCs w:val="24"/>
              </w:rPr>
            </w:pPr>
            <w:r w:rsidRPr="003D007C">
              <w:rPr>
                <w:bCs/>
                <w:color w:val="943634" w:themeColor="accent2" w:themeShade="BF"/>
                <w:sz w:val="24"/>
                <w:szCs w:val="24"/>
              </w:rPr>
              <w:t>Achieved</w:t>
            </w:r>
          </w:p>
        </w:tc>
        <w:tc>
          <w:tcPr>
            <w:tcW w:w="1985" w:type="dxa"/>
            <w:vAlign w:val="center"/>
          </w:tcPr>
          <w:p w14:paraId="6CAF5C44" w14:textId="77777777" w:rsidR="000031A7" w:rsidRPr="003D007C" w:rsidRDefault="000031A7" w:rsidP="000031A7">
            <w:pPr>
              <w:jc w:val="center"/>
              <w:rPr>
                <w:bCs/>
                <w:color w:val="943634" w:themeColor="accent2" w:themeShade="BF"/>
                <w:sz w:val="24"/>
                <w:szCs w:val="24"/>
              </w:rPr>
            </w:pPr>
            <w:r w:rsidRPr="003D007C">
              <w:rPr>
                <w:bCs/>
                <w:color w:val="943634" w:themeColor="accent2" w:themeShade="BF"/>
                <w:sz w:val="24"/>
                <w:szCs w:val="24"/>
              </w:rPr>
              <w:t>Intervention Required</w:t>
            </w:r>
          </w:p>
        </w:tc>
        <w:tc>
          <w:tcPr>
            <w:tcW w:w="1842" w:type="dxa"/>
            <w:vAlign w:val="center"/>
          </w:tcPr>
          <w:p w14:paraId="1E7383BB" w14:textId="77777777" w:rsidR="000031A7" w:rsidRPr="003D007C" w:rsidRDefault="000031A7" w:rsidP="000031A7">
            <w:pPr>
              <w:jc w:val="center"/>
              <w:rPr>
                <w:bCs/>
                <w:color w:val="943634" w:themeColor="accent2" w:themeShade="BF"/>
                <w:sz w:val="24"/>
                <w:szCs w:val="24"/>
              </w:rPr>
            </w:pPr>
            <w:r w:rsidRPr="003D007C">
              <w:rPr>
                <w:bCs/>
                <w:color w:val="943634" w:themeColor="accent2" w:themeShade="BF"/>
                <w:sz w:val="24"/>
                <w:szCs w:val="24"/>
              </w:rPr>
              <w:t>Programme Suspended</w:t>
            </w:r>
          </w:p>
        </w:tc>
      </w:tr>
      <w:tr w:rsidR="000B3067" w14:paraId="249253CE" w14:textId="77777777" w:rsidTr="00133580">
        <w:tc>
          <w:tcPr>
            <w:tcW w:w="10207" w:type="dxa"/>
            <w:shd w:val="clear" w:color="auto" w:fill="D9D9D9" w:themeFill="background1" w:themeFillShade="D9"/>
            <w:vAlign w:val="center"/>
          </w:tcPr>
          <w:p w14:paraId="7621EBA3" w14:textId="77777777" w:rsidR="000031A7" w:rsidRPr="003D007C" w:rsidRDefault="000031A7" w:rsidP="000031A7">
            <w:pPr>
              <w:rPr>
                <w:b/>
                <w:color w:val="943634" w:themeColor="accent2" w:themeShade="BF"/>
                <w:sz w:val="24"/>
                <w:szCs w:val="24"/>
              </w:rPr>
            </w:pPr>
            <w:r w:rsidRPr="003D007C">
              <w:rPr>
                <w:b/>
                <w:color w:val="943634" w:themeColor="accent2" w:themeShade="BF"/>
                <w:sz w:val="24"/>
                <w:szCs w:val="24"/>
              </w:rPr>
              <w:t>1: Organisation</w:t>
            </w:r>
          </w:p>
        </w:tc>
        <w:tc>
          <w:tcPr>
            <w:tcW w:w="1559" w:type="dxa"/>
            <w:shd w:val="clear" w:color="auto" w:fill="D9D9D9" w:themeFill="background1" w:themeFillShade="D9"/>
            <w:vAlign w:val="center"/>
          </w:tcPr>
          <w:p w14:paraId="0E59B1E5" w14:textId="4312A371" w:rsidR="000031A7" w:rsidRPr="002956CA" w:rsidRDefault="00FC3C09" w:rsidP="00175281">
            <w:pPr>
              <w:jc w:val="center"/>
              <w:rPr>
                <w:b/>
                <w:color w:val="00B050"/>
                <w:sz w:val="32"/>
                <w:szCs w:val="32"/>
              </w:rPr>
            </w:pPr>
            <w:r>
              <w:rPr>
                <w:color w:val="000000" w:themeColor="text1"/>
                <w:sz w:val="32"/>
                <w:szCs w:val="32"/>
              </w:rPr>
              <w:sym w:font="Wingdings 2" w:char="F050"/>
            </w:r>
            <w:r>
              <w:rPr>
                <w:color w:val="000000" w:themeColor="text1"/>
                <w:sz w:val="32"/>
                <w:szCs w:val="32"/>
              </w:rPr>
              <w:t xml:space="preserve">   </w:t>
            </w:r>
            <w:r>
              <w:rPr>
                <w:rFonts w:eastAsiaTheme="minorEastAsia"/>
                <w:color w:val="000000" w:themeColor="text1"/>
                <w:sz w:val="32"/>
                <w:szCs w:val="32"/>
              </w:rPr>
              <w:sym w:font="Wingdings 2" w:char="F0CF"/>
            </w:r>
            <w:r>
              <w:rPr>
                <w:color w:val="000000" w:themeColor="text1"/>
                <w:sz w:val="32"/>
                <w:szCs w:val="32"/>
              </w:rPr>
              <w:t xml:space="preserve">  </w:t>
            </w:r>
            <w:r>
              <w:rPr>
                <w:rFonts w:eastAsiaTheme="minorEastAsia"/>
                <w:color w:val="000000" w:themeColor="text1"/>
                <w:sz w:val="32"/>
                <w:szCs w:val="32"/>
              </w:rPr>
              <w:t xml:space="preserve"> </w:t>
            </w:r>
          </w:p>
        </w:tc>
        <w:tc>
          <w:tcPr>
            <w:tcW w:w="1985" w:type="dxa"/>
            <w:shd w:val="clear" w:color="auto" w:fill="D9D9D9" w:themeFill="background1" w:themeFillShade="D9"/>
            <w:vAlign w:val="center"/>
          </w:tcPr>
          <w:p w14:paraId="220A6467" w14:textId="77777777" w:rsidR="000031A7" w:rsidRPr="002956CA" w:rsidRDefault="000031A7" w:rsidP="000031A7">
            <w:pPr>
              <w:jc w:val="center"/>
              <w:rPr>
                <w:b/>
                <w:color w:val="00B050"/>
                <w:sz w:val="32"/>
                <w:szCs w:val="32"/>
              </w:rPr>
            </w:pPr>
          </w:p>
        </w:tc>
        <w:tc>
          <w:tcPr>
            <w:tcW w:w="1842" w:type="dxa"/>
            <w:shd w:val="clear" w:color="auto" w:fill="D9D9D9" w:themeFill="background1" w:themeFillShade="D9"/>
            <w:vAlign w:val="center"/>
          </w:tcPr>
          <w:p w14:paraId="03BA7E77" w14:textId="77777777" w:rsidR="000031A7" w:rsidRPr="002956CA" w:rsidRDefault="000031A7" w:rsidP="000031A7">
            <w:pPr>
              <w:jc w:val="center"/>
              <w:rPr>
                <w:b/>
                <w:color w:val="00B050"/>
                <w:sz w:val="32"/>
                <w:szCs w:val="32"/>
              </w:rPr>
            </w:pPr>
          </w:p>
        </w:tc>
      </w:tr>
      <w:tr w:rsidR="000B3067" w14:paraId="59CB8435" w14:textId="77777777" w:rsidTr="00BA2307">
        <w:tc>
          <w:tcPr>
            <w:tcW w:w="10207" w:type="dxa"/>
            <w:vAlign w:val="center"/>
          </w:tcPr>
          <w:p w14:paraId="1CA5BEA2" w14:textId="77777777" w:rsidR="000031A7" w:rsidRPr="003D007C" w:rsidRDefault="000031A7" w:rsidP="000B3067">
            <w:pPr>
              <w:rPr>
                <w:b/>
                <w:color w:val="943634" w:themeColor="accent2" w:themeShade="BF"/>
                <w:sz w:val="24"/>
                <w:szCs w:val="24"/>
              </w:rPr>
            </w:pPr>
            <w:r w:rsidRPr="003D007C">
              <w:rPr>
                <w:sz w:val="24"/>
                <w:szCs w:val="24"/>
              </w:rPr>
              <w:t>There is a designated programme lead who is responsible for the scheme within the setting</w:t>
            </w:r>
          </w:p>
        </w:tc>
        <w:tc>
          <w:tcPr>
            <w:tcW w:w="1559" w:type="dxa"/>
            <w:vAlign w:val="center"/>
          </w:tcPr>
          <w:p w14:paraId="1D8F1A8E" w14:textId="575A9738" w:rsidR="003074E5" w:rsidRPr="00175281" w:rsidRDefault="003074E5" w:rsidP="00175281">
            <w:pPr>
              <w:jc w:val="center"/>
              <w:rPr>
                <w:b/>
                <w:sz w:val="32"/>
                <w:szCs w:val="32"/>
              </w:rPr>
            </w:pPr>
          </w:p>
        </w:tc>
        <w:tc>
          <w:tcPr>
            <w:tcW w:w="1985" w:type="dxa"/>
            <w:vAlign w:val="center"/>
          </w:tcPr>
          <w:p w14:paraId="15FA7AED" w14:textId="31233CA9" w:rsidR="000031A7" w:rsidRPr="002956CA" w:rsidRDefault="000031A7" w:rsidP="000031A7">
            <w:pPr>
              <w:jc w:val="center"/>
              <w:rPr>
                <w:b/>
                <w:color w:val="00B050"/>
                <w:sz w:val="32"/>
                <w:szCs w:val="32"/>
              </w:rPr>
            </w:pPr>
          </w:p>
        </w:tc>
        <w:tc>
          <w:tcPr>
            <w:tcW w:w="1842" w:type="dxa"/>
            <w:vAlign w:val="center"/>
          </w:tcPr>
          <w:p w14:paraId="454A988F" w14:textId="77777777" w:rsidR="000031A7" w:rsidRPr="002956CA" w:rsidRDefault="000031A7" w:rsidP="000031A7">
            <w:pPr>
              <w:jc w:val="center"/>
              <w:rPr>
                <w:b/>
                <w:color w:val="00B050"/>
                <w:sz w:val="32"/>
                <w:szCs w:val="32"/>
              </w:rPr>
            </w:pPr>
          </w:p>
        </w:tc>
      </w:tr>
      <w:tr w:rsidR="000B3067" w14:paraId="4577067E" w14:textId="77777777" w:rsidTr="00BA2307">
        <w:tc>
          <w:tcPr>
            <w:tcW w:w="10207" w:type="dxa"/>
            <w:vAlign w:val="center"/>
          </w:tcPr>
          <w:p w14:paraId="6F9BD26C" w14:textId="77777777" w:rsidR="000031A7" w:rsidRPr="003D007C" w:rsidRDefault="000031A7" w:rsidP="000B3067">
            <w:pPr>
              <w:rPr>
                <w:b/>
                <w:color w:val="943634" w:themeColor="accent2" w:themeShade="BF"/>
                <w:sz w:val="24"/>
                <w:szCs w:val="24"/>
              </w:rPr>
            </w:pPr>
            <w:r w:rsidRPr="003D007C">
              <w:rPr>
                <w:sz w:val="24"/>
                <w:szCs w:val="24"/>
              </w:rPr>
              <w:t>A model agreement outlining the responsibilities of partners has been completed and signed by all partners.</w:t>
            </w:r>
          </w:p>
        </w:tc>
        <w:tc>
          <w:tcPr>
            <w:tcW w:w="1559" w:type="dxa"/>
            <w:vAlign w:val="center"/>
          </w:tcPr>
          <w:p w14:paraId="47E46C06" w14:textId="49681CA2" w:rsidR="000031A7" w:rsidRPr="00175281" w:rsidRDefault="000031A7" w:rsidP="00175281">
            <w:pPr>
              <w:jc w:val="center"/>
              <w:rPr>
                <w:b/>
                <w:sz w:val="32"/>
                <w:szCs w:val="32"/>
              </w:rPr>
            </w:pPr>
          </w:p>
        </w:tc>
        <w:tc>
          <w:tcPr>
            <w:tcW w:w="1985" w:type="dxa"/>
            <w:vAlign w:val="center"/>
          </w:tcPr>
          <w:p w14:paraId="21110683" w14:textId="77777777" w:rsidR="000031A7" w:rsidRPr="002956CA" w:rsidRDefault="000031A7" w:rsidP="000031A7">
            <w:pPr>
              <w:jc w:val="center"/>
              <w:rPr>
                <w:b/>
                <w:color w:val="00B050"/>
                <w:sz w:val="32"/>
                <w:szCs w:val="32"/>
              </w:rPr>
            </w:pPr>
          </w:p>
        </w:tc>
        <w:tc>
          <w:tcPr>
            <w:tcW w:w="1842" w:type="dxa"/>
            <w:vAlign w:val="center"/>
          </w:tcPr>
          <w:p w14:paraId="25338B62" w14:textId="77777777" w:rsidR="000031A7" w:rsidRPr="002956CA" w:rsidRDefault="000031A7" w:rsidP="000031A7">
            <w:pPr>
              <w:jc w:val="center"/>
              <w:rPr>
                <w:b/>
                <w:color w:val="00B050"/>
                <w:sz w:val="32"/>
                <w:szCs w:val="32"/>
              </w:rPr>
            </w:pPr>
          </w:p>
        </w:tc>
      </w:tr>
      <w:tr w:rsidR="000B3067" w14:paraId="2D9F6E59" w14:textId="77777777" w:rsidTr="00BA2307">
        <w:tc>
          <w:tcPr>
            <w:tcW w:w="10207" w:type="dxa"/>
            <w:vAlign w:val="center"/>
          </w:tcPr>
          <w:p w14:paraId="0240EC17" w14:textId="6497BAC6" w:rsidR="000031A7" w:rsidRPr="003D007C" w:rsidRDefault="000B3067" w:rsidP="000B3067">
            <w:pPr>
              <w:rPr>
                <w:b/>
                <w:color w:val="943634" w:themeColor="accent2" w:themeShade="BF"/>
                <w:sz w:val="24"/>
                <w:szCs w:val="24"/>
              </w:rPr>
            </w:pPr>
            <w:r w:rsidRPr="003D007C">
              <w:rPr>
                <w:sz w:val="24"/>
                <w:szCs w:val="24"/>
              </w:rPr>
              <w:t xml:space="preserve">Support and training </w:t>
            </w:r>
            <w:r w:rsidR="00FC3C09" w:rsidRPr="003D007C">
              <w:rPr>
                <w:sz w:val="24"/>
                <w:szCs w:val="24"/>
              </w:rPr>
              <w:t>are</w:t>
            </w:r>
            <w:r w:rsidRPr="003D007C">
              <w:rPr>
                <w:sz w:val="24"/>
                <w:szCs w:val="24"/>
              </w:rPr>
              <w:t xml:space="preserve"> available for staff to deliver the programme, including infection prevention and control procedures. Training is </w:t>
            </w:r>
            <w:r w:rsidR="00FD5579">
              <w:rPr>
                <w:sz w:val="24"/>
                <w:szCs w:val="24"/>
              </w:rPr>
              <w:t>monitored and recorded</w:t>
            </w:r>
            <w:r w:rsidRPr="003D007C">
              <w:rPr>
                <w:sz w:val="24"/>
                <w:szCs w:val="24"/>
              </w:rPr>
              <w:t>.</w:t>
            </w:r>
          </w:p>
        </w:tc>
        <w:tc>
          <w:tcPr>
            <w:tcW w:w="1559" w:type="dxa"/>
            <w:vAlign w:val="center"/>
          </w:tcPr>
          <w:p w14:paraId="0FADD971" w14:textId="3A1F42CD" w:rsidR="000031A7" w:rsidRPr="00175281" w:rsidRDefault="000031A7" w:rsidP="00175281">
            <w:pPr>
              <w:jc w:val="center"/>
              <w:rPr>
                <w:b/>
                <w:sz w:val="32"/>
                <w:szCs w:val="32"/>
              </w:rPr>
            </w:pPr>
          </w:p>
        </w:tc>
        <w:tc>
          <w:tcPr>
            <w:tcW w:w="1985" w:type="dxa"/>
            <w:vAlign w:val="center"/>
          </w:tcPr>
          <w:p w14:paraId="1B7B888A" w14:textId="77777777" w:rsidR="000031A7" w:rsidRPr="002956CA" w:rsidRDefault="000031A7" w:rsidP="000031A7">
            <w:pPr>
              <w:jc w:val="center"/>
              <w:rPr>
                <w:b/>
                <w:color w:val="00B050"/>
                <w:sz w:val="32"/>
                <w:szCs w:val="32"/>
              </w:rPr>
            </w:pPr>
          </w:p>
        </w:tc>
        <w:tc>
          <w:tcPr>
            <w:tcW w:w="1842" w:type="dxa"/>
            <w:vAlign w:val="center"/>
          </w:tcPr>
          <w:p w14:paraId="6D31E15C" w14:textId="77777777" w:rsidR="000031A7" w:rsidRPr="002956CA" w:rsidRDefault="000031A7" w:rsidP="000031A7">
            <w:pPr>
              <w:jc w:val="center"/>
              <w:rPr>
                <w:b/>
                <w:color w:val="00B050"/>
                <w:sz w:val="32"/>
                <w:szCs w:val="32"/>
              </w:rPr>
            </w:pPr>
          </w:p>
        </w:tc>
      </w:tr>
      <w:tr w:rsidR="000B3067" w14:paraId="46E020AF" w14:textId="77777777" w:rsidTr="00BA2307">
        <w:tc>
          <w:tcPr>
            <w:tcW w:w="10207" w:type="dxa"/>
            <w:vAlign w:val="center"/>
          </w:tcPr>
          <w:p w14:paraId="585923C6" w14:textId="77777777" w:rsidR="000031A7" w:rsidRPr="003D007C" w:rsidRDefault="000B3067" w:rsidP="000B3067">
            <w:pPr>
              <w:rPr>
                <w:b/>
                <w:color w:val="943634" w:themeColor="accent2" w:themeShade="BF"/>
                <w:sz w:val="24"/>
                <w:szCs w:val="24"/>
              </w:rPr>
            </w:pPr>
            <w:r w:rsidRPr="003D007C">
              <w:rPr>
                <w:sz w:val="24"/>
                <w:szCs w:val="24"/>
              </w:rPr>
              <w:t>Permission/consent is sought from parents or carers for their children to take part in the scheme and records are maintained.</w:t>
            </w:r>
          </w:p>
        </w:tc>
        <w:tc>
          <w:tcPr>
            <w:tcW w:w="1559" w:type="dxa"/>
            <w:vAlign w:val="center"/>
          </w:tcPr>
          <w:p w14:paraId="6EBE3BCB" w14:textId="5C52850B" w:rsidR="000031A7" w:rsidRPr="00175281" w:rsidRDefault="000031A7" w:rsidP="00175281">
            <w:pPr>
              <w:jc w:val="center"/>
              <w:rPr>
                <w:b/>
                <w:sz w:val="32"/>
                <w:szCs w:val="32"/>
              </w:rPr>
            </w:pPr>
          </w:p>
        </w:tc>
        <w:tc>
          <w:tcPr>
            <w:tcW w:w="1985" w:type="dxa"/>
            <w:vAlign w:val="center"/>
          </w:tcPr>
          <w:p w14:paraId="1308C4EC" w14:textId="77777777" w:rsidR="000031A7" w:rsidRPr="002956CA" w:rsidRDefault="000031A7" w:rsidP="000031A7">
            <w:pPr>
              <w:jc w:val="center"/>
              <w:rPr>
                <w:b/>
                <w:color w:val="00B050"/>
                <w:sz w:val="32"/>
                <w:szCs w:val="32"/>
              </w:rPr>
            </w:pPr>
          </w:p>
        </w:tc>
        <w:tc>
          <w:tcPr>
            <w:tcW w:w="1842" w:type="dxa"/>
            <w:vAlign w:val="center"/>
          </w:tcPr>
          <w:p w14:paraId="5277540C" w14:textId="77777777" w:rsidR="000031A7" w:rsidRPr="002956CA" w:rsidRDefault="000031A7" w:rsidP="000031A7">
            <w:pPr>
              <w:jc w:val="center"/>
              <w:rPr>
                <w:b/>
                <w:color w:val="00B050"/>
                <w:sz w:val="32"/>
                <w:szCs w:val="32"/>
              </w:rPr>
            </w:pPr>
          </w:p>
        </w:tc>
      </w:tr>
      <w:tr w:rsidR="000B3067" w14:paraId="3B34439C" w14:textId="77777777" w:rsidTr="00BA2307">
        <w:tc>
          <w:tcPr>
            <w:tcW w:w="10207" w:type="dxa"/>
            <w:vAlign w:val="center"/>
          </w:tcPr>
          <w:p w14:paraId="1F52A8A0" w14:textId="07B30112" w:rsidR="000031A7" w:rsidRPr="003D007C" w:rsidRDefault="00175281" w:rsidP="000B3067">
            <w:pPr>
              <w:rPr>
                <w:b/>
                <w:color w:val="943634" w:themeColor="accent2" w:themeShade="BF"/>
                <w:sz w:val="24"/>
                <w:szCs w:val="24"/>
              </w:rPr>
            </w:pPr>
            <w:r>
              <w:rPr>
                <w:sz w:val="24"/>
                <w:szCs w:val="24"/>
              </w:rPr>
              <w:t>Self-q</w:t>
            </w:r>
            <w:r w:rsidRPr="003D007C">
              <w:rPr>
                <w:sz w:val="24"/>
                <w:szCs w:val="24"/>
              </w:rPr>
              <w:t>uality</w:t>
            </w:r>
            <w:r w:rsidR="000B3067" w:rsidRPr="003D007C">
              <w:rPr>
                <w:sz w:val="24"/>
                <w:szCs w:val="24"/>
              </w:rPr>
              <w:t xml:space="preserve"> assurance assessments are carried out by staff each term </w:t>
            </w:r>
            <w:r w:rsidR="00FD5579">
              <w:rPr>
                <w:sz w:val="24"/>
                <w:szCs w:val="24"/>
              </w:rPr>
              <w:t xml:space="preserve">(12 weekly) </w:t>
            </w:r>
            <w:r w:rsidR="000B3067" w:rsidRPr="003D007C">
              <w:rPr>
                <w:sz w:val="24"/>
                <w:szCs w:val="24"/>
              </w:rPr>
              <w:t>and by the provider team annually and documented using a quality assurance check list. Monitoring should include observation of the tooth brushing session; discussion of the toolkit guidance with the key settings designated lead; feedback to the overall programme lead and arrangement of a follow-up visit.</w:t>
            </w:r>
          </w:p>
        </w:tc>
        <w:tc>
          <w:tcPr>
            <w:tcW w:w="1559" w:type="dxa"/>
            <w:vAlign w:val="center"/>
          </w:tcPr>
          <w:p w14:paraId="411BCDCE" w14:textId="64C6D747" w:rsidR="000031A7" w:rsidRPr="00175281" w:rsidRDefault="000031A7" w:rsidP="00175281">
            <w:pPr>
              <w:jc w:val="center"/>
              <w:rPr>
                <w:b/>
                <w:sz w:val="32"/>
                <w:szCs w:val="32"/>
              </w:rPr>
            </w:pPr>
          </w:p>
        </w:tc>
        <w:tc>
          <w:tcPr>
            <w:tcW w:w="1985" w:type="dxa"/>
            <w:vAlign w:val="center"/>
          </w:tcPr>
          <w:p w14:paraId="62B31CD8" w14:textId="0A0265FD" w:rsidR="000031A7" w:rsidRPr="002956CA" w:rsidRDefault="000031A7" w:rsidP="000031A7">
            <w:pPr>
              <w:jc w:val="center"/>
              <w:rPr>
                <w:b/>
                <w:color w:val="00B050"/>
                <w:sz w:val="32"/>
                <w:szCs w:val="32"/>
              </w:rPr>
            </w:pPr>
          </w:p>
        </w:tc>
        <w:tc>
          <w:tcPr>
            <w:tcW w:w="1842" w:type="dxa"/>
            <w:vAlign w:val="center"/>
          </w:tcPr>
          <w:p w14:paraId="0C666F7A" w14:textId="77777777" w:rsidR="000031A7" w:rsidRPr="002956CA" w:rsidRDefault="000031A7" w:rsidP="000031A7">
            <w:pPr>
              <w:jc w:val="center"/>
              <w:rPr>
                <w:b/>
                <w:color w:val="00B050"/>
                <w:sz w:val="32"/>
                <w:szCs w:val="32"/>
              </w:rPr>
            </w:pPr>
          </w:p>
          <w:p w14:paraId="50CF491A" w14:textId="77777777" w:rsidR="000B3067" w:rsidRPr="002956CA" w:rsidRDefault="000B3067" w:rsidP="000031A7">
            <w:pPr>
              <w:jc w:val="center"/>
              <w:rPr>
                <w:b/>
                <w:color w:val="00B050"/>
                <w:sz w:val="32"/>
                <w:szCs w:val="32"/>
              </w:rPr>
            </w:pPr>
          </w:p>
        </w:tc>
      </w:tr>
      <w:tr w:rsidR="000B3067" w14:paraId="75EA6E6D" w14:textId="77777777" w:rsidTr="00BA2307">
        <w:trPr>
          <w:trHeight w:val="533"/>
        </w:trPr>
        <w:tc>
          <w:tcPr>
            <w:tcW w:w="10207" w:type="dxa"/>
            <w:vAlign w:val="center"/>
          </w:tcPr>
          <w:p w14:paraId="5F12975B" w14:textId="77777777" w:rsidR="000B3067" w:rsidRPr="003D007C" w:rsidRDefault="000B3067" w:rsidP="000B3067">
            <w:pPr>
              <w:rPr>
                <w:sz w:val="24"/>
                <w:szCs w:val="24"/>
              </w:rPr>
            </w:pPr>
            <w:r w:rsidRPr="003D007C">
              <w:rPr>
                <w:sz w:val="24"/>
                <w:szCs w:val="24"/>
              </w:rPr>
              <w:t>There is access to a named dental professional for advice if needed.</w:t>
            </w:r>
          </w:p>
        </w:tc>
        <w:tc>
          <w:tcPr>
            <w:tcW w:w="1559" w:type="dxa"/>
            <w:vAlign w:val="center"/>
          </w:tcPr>
          <w:p w14:paraId="6745562C" w14:textId="06176BAD" w:rsidR="000B3067" w:rsidRPr="00175281" w:rsidRDefault="000B3067" w:rsidP="00175281">
            <w:pPr>
              <w:jc w:val="center"/>
              <w:rPr>
                <w:b/>
                <w:sz w:val="32"/>
                <w:szCs w:val="32"/>
              </w:rPr>
            </w:pPr>
          </w:p>
        </w:tc>
        <w:tc>
          <w:tcPr>
            <w:tcW w:w="1985" w:type="dxa"/>
            <w:vAlign w:val="center"/>
          </w:tcPr>
          <w:p w14:paraId="6A07C733" w14:textId="77777777" w:rsidR="000B3067" w:rsidRPr="002956CA" w:rsidRDefault="000B3067" w:rsidP="000031A7">
            <w:pPr>
              <w:jc w:val="center"/>
              <w:rPr>
                <w:b/>
                <w:color w:val="00B050"/>
                <w:sz w:val="32"/>
                <w:szCs w:val="32"/>
              </w:rPr>
            </w:pPr>
          </w:p>
        </w:tc>
        <w:tc>
          <w:tcPr>
            <w:tcW w:w="1842" w:type="dxa"/>
            <w:vAlign w:val="center"/>
          </w:tcPr>
          <w:p w14:paraId="4771DAF9" w14:textId="77777777" w:rsidR="000B3067" w:rsidRPr="002956CA" w:rsidRDefault="000B3067" w:rsidP="000031A7">
            <w:pPr>
              <w:jc w:val="center"/>
              <w:rPr>
                <w:b/>
                <w:color w:val="00B050"/>
                <w:sz w:val="32"/>
                <w:szCs w:val="32"/>
              </w:rPr>
            </w:pPr>
          </w:p>
        </w:tc>
      </w:tr>
      <w:tr w:rsidR="000B3067" w14:paraId="1B6E76CD" w14:textId="77777777" w:rsidTr="00133580">
        <w:tc>
          <w:tcPr>
            <w:tcW w:w="10207" w:type="dxa"/>
            <w:shd w:val="clear" w:color="auto" w:fill="D9D9D9" w:themeFill="background1" w:themeFillShade="D9"/>
            <w:vAlign w:val="center"/>
          </w:tcPr>
          <w:p w14:paraId="3D9B41FC" w14:textId="77777777" w:rsidR="000B3067" w:rsidRPr="003D007C" w:rsidRDefault="000B3067" w:rsidP="000B3067">
            <w:pPr>
              <w:rPr>
                <w:sz w:val="24"/>
                <w:szCs w:val="24"/>
              </w:rPr>
            </w:pPr>
            <w:r w:rsidRPr="003D007C">
              <w:rPr>
                <w:b/>
                <w:color w:val="943634" w:themeColor="accent2" w:themeShade="BF"/>
                <w:sz w:val="24"/>
                <w:szCs w:val="24"/>
              </w:rPr>
              <w:t>2: Effective Preventive Practice</w:t>
            </w:r>
          </w:p>
        </w:tc>
        <w:tc>
          <w:tcPr>
            <w:tcW w:w="1559" w:type="dxa"/>
            <w:shd w:val="clear" w:color="auto" w:fill="D9D9D9" w:themeFill="background1" w:themeFillShade="D9"/>
            <w:vAlign w:val="center"/>
          </w:tcPr>
          <w:p w14:paraId="083F3A17" w14:textId="52BE3E6E" w:rsidR="000B3067" w:rsidRPr="00175281" w:rsidRDefault="000B3067" w:rsidP="00175281">
            <w:pPr>
              <w:jc w:val="center"/>
              <w:rPr>
                <w:b/>
                <w:sz w:val="32"/>
                <w:szCs w:val="32"/>
              </w:rPr>
            </w:pPr>
          </w:p>
        </w:tc>
        <w:tc>
          <w:tcPr>
            <w:tcW w:w="1985" w:type="dxa"/>
            <w:shd w:val="clear" w:color="auto" w:fill="D9D9D9" w:themeFill="background1" w:themeFillShade="D9"/>
            <w:vAlign w:val="center"/>
          </w:tcPr>
          <w:p w14:paraId="7CA43A27" w14:textId="77777777" w:rsidR="000B3067" w:rsidRPr="002956CA" w:rsidRDefault="000B3067" w:rsidP="000031A7">
            <w:pPr>
              <w:jc w:val="center"/>
              <w:rPr>
                <w:b/>
                <w:color w:val="00B050"/>
                <w:sz w:val="32"/>
                <w:szCs w:val="32"/>
              </w:rPr>
            </w:pPr>
          </w:p>
        </w:tc>
        <w:tc>
          <w:tcPr>
            <w:tcW w:w="1842" w:type="dxa"/>
            <w:shd w:val="clear" w:color="auto" w:fill="D9D9D9" w:themeFill="background1" w:themeFillShade="D9"/>
            <w:vAlign w:val="center"/>
          </w:tcPr>
          <w:p w14:paraId="4357D40B" w14:textId="77777777" w:rsidR="000B3067" w:rsidRPr="002956CA" w:rsidRDefault="000B3067" w:rsidP="000031A7">
            <w:pPr>
              <w:jc w:val="center"/>
              <w:rPr>
                <w:b/>
                <w:color w:val="00B050"/>
                <w:sz w:val="32"/>
                <w:szCs w:val="32"/>
              </w:rPr>
            </w:pPr>
          </w:p>
        </w:tc>
      </w:tr>
      <w:tr w:rsidR="000B3067" w14:paraId="15B61A4B" w14:textId="77777777" w:rsidTr="00BA2307">
        <w:tc>
          <w:tcPr>
            <w:tcW w:w="10207" w:type="dxa"/>
            <w:vAlign w:val="center"/>
          </w:tcPr>
          <w:p w14:paraId="77D050EA" w14:textId="77777777" w:rsidR="000B3067" w:rsidRPr="003D007C" w:rsidRDefault="000B3067" w:rsidP="000B3067">
            <w:pPr>
              <w:rPr>
                <w:sz w:val="24"/>
                <w:szCs w:val="24"/>
              </w:rPr>
            </w:pPr>
            <w:r w:rsidRPr="003D007C">
              <w:rPr>
                <w:sz w:val="24"/>
                <w:szCs w:val="24"/>
              </w:rPr>
              <w:t>Fluoride toothpaste containing 1350 to 1500ppm fluoride is used in the tooth brushing programme.</w:t>
            </w:r>
          </w:p>
        </w:tc>
        <w:tc>
          <w:tcPr>
            <w:tcW w:w="1559" w:type="dxa"/>
            <w:vAlign w:val="center"/>
          </w:tcPr>
          <w:p w14:paraId="0DBD14ED" w14:textId="476E157F" w:rsidR="000B3067" w:rsidRPr="00175281" w:rsidRDefault="000B3067" w:rsidP="00175281">
            <w:pPr>
              <w:jc w:val="center"/>
              <w:rPr>
                <w:b/>
                <w:sz w:val="32"/>
                <w:szCs w:val="32"/>
              </w:rPr>
            </w:pPr>
          </w:p>
        </w:tc>
        <w:tc>
          <w:tcPr>
            <w:tcW w:w="1985" w:type="dxa"/>
            <w:vAlign w:val="center"/>
          </w:tcPr>
          <w:p w14:paraId="29D87B93" w14:textId="77777777" w:rsidR="000B3067" w:rsidRPr="002956CA" w:rsidRDefault="000B3067" w:rsidP="000031A7">
            <w:pPr>
              <w:jc w:val="center"/>
              <w:rPr>
                <w:b/>
                <w:color w:val="00B050"/>
                <w:sz w:val="32"/>
                <w:szCs w:val="32"/>
              </w:rPr>
            </w:pPr>
          </w:p>
        </w:tc>
        <w:tc>
          <w:tcPr>
            <w:tcW w:w="1842" w:type="dxa"/>
            <w:vAlign w:val="center"/>
          </w:tcPr>
          <w:p w14:paraId="71098812" w14:textId="77777777" w:rsidR="000B3067" w:rsidRPr="002956CA" w:rsidRDefault="000B3067" w:rsidP="000031A7">
            <w:pPr>
              <w:jc w:val="center"/>
              <w:rPr>
                <w:b/>
                <w:color w:val="00B050"/>
                <w:sz w:val="32"/>
                <w:szCs w:val="32"/>
              </w:rPr>
            </w:pPr>
          </w:p>
        </w:tc>
      </w:tr>
      <w:tr w:rsidR="000B3067" w14:paraId="59D7BF25" w14:textId="77777777" w:rsidTr="00765032">
        <w:trPr>
          <w:trHeight w:val="916"/>
        </w:trPr>
        <w:tc>
          <w:tcPr>
            <w:tcW w:w="10207" w:type="dxa"/>
            <w:vAlign w:val="center"/>
          </w:tcPr>
          <w:p w14:paraId="061B7D8D" w14:textId="77777777" w:rsidR="000B3067" w:rsidRPr="00765032" w:rsidRDefault="000B3067" w:rsidP="000B3067">
            <w:pPr>
              <w:rPr>
                <w:sz w:val="24"/>
                <w:szCs w:val="24"/>
              </w:rPr>
            </w:pPr>
            <w:r w:rsidRPr="00765032">
              <w:rPr>
                <w:sz w:val="24"/>
                <w:szCs w:val="24"/>
              </w:rPr>
              <w:t xml:space="preserve">Correct amount of toothpaste is used: </w:t>
            </w:r>
          </w:p>
          <w:p w14:paraId="67AC3694" w14:textId="13F6DD32" w:rsidR="000B3067" w:rsidRPr="00765032" w:rsidRDefault="000B3067" w:rsidP="000B3067">
            <w:pPr>
              <w:rPr>
                <w:sz w:val="24"/>
                <w:szCs w:val="24"/>
              </w:rPr>
            </w:pPr>
            <w:r w:rsidRPr="00765032">
              <w:rPr>
                <w:sz w:val="24"/>
                <w:szCs w:val="24"/>
              </w:rPr>
              <w:sym w:font="Symbol" w:char="F0B7"/>
            </w:r>
            <w:r w:rsidRPr="00765032">
              <w:rPr>
                <w:sz w:val="24"/>
                <w:szCs w:val="24"/>
              </w:rPr>
              <w:t xml:space="preserve"> children under three years of age have a smear of </w:t>
            </w:r>
            <w:r w:rsidR="00175281">
              <w:rPr>
                <w:sz w:val="24"/>
                <w:szCs w:val="24"/>
              </w:rPr>
              <w:t>tooth</w:t>
            </w:r>
            <w:r w:rsidRPr="00765032">
              <w:rPr>
                <w:sz w:val="24"/>
                <w:szCs w:val="24"/>
              </w:rPr>
              <w:t xml:space="preserve">paste </w:t>
            </w:r>
            <w:r w:rsidR="00175281">
              <w:rPr>
                <w:sz w:val="24"/>
                <w:szCs w:val="24"/>
              </w:rPr>
              <w:t xml:space="preserve">dispensed </w:t>
            </w:r>
          </w:p>
          <w:p w14:paraId="54B6B9FC" w14:textId="5BFACCDD" w:rsidR="000B3067" w:rsidRPr="00765032" w:rsidRDefault="000B3067" w:rsidP="000B3067">
            <w:pPr>
              <w:rPr>
                <w:sz w:val="24"/>
                <w:szCs w:val="24"/>
              </w:rPr>
            </w:pPr>
            <w:r w:rsidRPr="00765032">
              <w:rPr>
                <w:sz w:val="24"/>
                <w:szCs w:val="24"/>
              </w:rPr>
              <w:sym w:font="Symbol" w:char="F0B7"/>
            </w:r>
            <w:r w:rsidRPr="00765032">
              <w:rPr>
                <w:sz w:val="24"/>
                <w:szCs w:val="24"/>
              </w:rPr>
              <w:t xml:space="preserve"> children </w:t>
            </w:r>
            <w:r w:rsidRPr="00175281">
              <w:rPr>
                <w:sz w:val="24"/>
                <w:szCs w:val="24"/>
              </w:rPr>
              <w:t>over three</w:t>
            </w:r>
            <w:r w:rsidRPr="00765032">
              <w:rPr>
                <w:sz w:val="24"/>
                <w:szCs w:val="24"/>
              </w:rPr>
              <w:t xml:space="preserve"> have a pea sized amount of </w:t>
            </w:r>
            <w:r w:rsidR="00175281">
              <w:rPr>
                <w:sz w:val="24"/>
                <w:szCs w:val="24"/>
              </w:rPr>
              <w:t>tooth</w:t>
            </w:r>
            <w:r w:rsidRPr="00765032">
              <w:rPr>
                <w:sz w:val="24"/>
                <w:szCs w:val="24"/>
              </w:rPr>
              <w:t xml:space="preserve">paste </w:t>
            </w:r>
            <w:r w:rsidR="00175281">
              <w:rPr>
                <w:sz w:val="24"/>
                <w:szCs w:val="24"/>
              </w:rPr>
              <w:t xml:space="preserve">dispensed </w:t>
            </w:r>
          </w:p>
        </w:tc>
        <w:tc>
          <w:tcPr>
            <w:tcW w:w="1559" w:type="dxa"/>
            <w:vAlign w:val="center"/>
          </w:tcPr>
          <w:p w14:paraId="0109D9CF" w14:textId="7399AA06" w:rsidR="000B3067" w:rsidRPr="00175281" w:rsidRDefault="000B3067" w:rsidP="00175281">
            <w:pPr>
              <w:jc w:val="center"/>
              <w:rPr>
                <w:b/>
                <w:sz w:val="32"/>
                <w:szCs w:val="32"/>
              </w:rPr>
            </w:pPr>
          </w:p>
        </w:tc>
        <w:tc>
          <w:tcPr>
            <w:tcW w:w="1985" w:type="dxa"/>
            <w:vAlign w:val="center"/>
          </w:tcPr>
          <w:p w14:paraId="71F584D5" w14:textId="77777777" w:rsidR="000B3067" w:rsidRPr="002956CA" w:rsidRDefault="000B3067" w:rsidP="000031A7">
            <w:pPr>
              <w:jc w:val="center"/>
              <w:rPr>
                <w:b/>
                <w:color w:val="00B050"/>
                <w:sz w:val="32"/>
                <w:szCs w:val="32"/>
              </w:rPr>
            </w:pPr>
          </w:p>
        </w:tc>
        <w:tc>
          <w:tcPr>
            <w:tcW w:w="1842" w:type="dxa"/>
            <w:vAlign w:val="center"/>
          </w:tcPr>
          <w:p w14:paraId="72F5C6C7" w14:textId="77777777" w:rsidR="000B3067" w:rsidRPr="002956CA" w:rsidRDefault="000B3067" w:rsidP="000031A7">
            <w:pPr>
              <w:jc w:val="center"/>
              <w:rPr>
                <w:b/>
                <w:color w:val="00B050"/>
                <w:sz w:val="32"/>
                <w:szCs w:val="32"/>
              </w:rPr>
            </w:pPr>
          </w:p>
        </w:tc>
      </w:tr>
      <w:tr w:rsidR="00B822F0" w14:paraId="0038A8B7" w14:textId="77777777" w:rsidTr="003935C6">
        <w:trPr>
          <w:trHeight w:val="459"/>
        </w:trPr>
        <w:tc>
          <w:tcPr>
            <w:tcW w:w="10207" w:type="dxa"/>
            <w:vAlign w:val="center"/>
          </w:tcPr>
          <w:p w14:paraId="44CCDC36" w14:textId="73EF3859" w:rsidR="00B822F0" w:rsidRPr="00765032" w:rsidRDefault="00B822F0" w:rsidP="000B3067">
            <w:pPr>
              <w:rPr>
                <w:sz w:val="24"/>
                <w:szCs w:val="24"/>
              </w:rPr>
            </w:pPr>
            <w:r w:rsidRPr="00765032">
              <w:rPr>
                <w:sz w:val="24"/>
                <w:szCs w:val="24"/>
              </w:rPr>
              <w:t xml:space="preserve">Children are supervised by an adult during </w:t>
            </w:r>
            <w:r w:rsidR="00FD5579">
              <w:rPr>
                <w:sz w:val="24"/>
                <w:szCs w:val="24"/>
              </w:rPr>
              <w:t xml:space="preserve">tooth </w:t>
            </w:r>
            <w:r w:rsidRPr="00765032">
              <w:rPr>
                <w:sz w:val="24"/>
                <w:szCs w:val="24"/>
              </w:rPr>
              <w:t>brushing</w:t>
            </w:r>
            <w:r w:rsidR="00FD5579">
              <w:rPr>
                <w:sz w:val="24"/>
                <w:szCs w:val="24"/>
              </w:rPr>
              <w:t xml:space="preserve"> session</w:t>
            </w:r>
            <w:r w:rsidRPr="00765032">
              <w:rPr>
                <w:sz w:val="24"/>
                <w:szCs w:val="24"/>
              </w:rPr>
              <w:t>.</w:t>
            </w:r>
          </w:p>
        </w:tc>
        <w:tc>
          <w:tcPr>
            <w:tcW w:w="1559" w:type="dxa"/>
            <w:vAlign w:val="center"/>
          </w:tcPr>
          <w:p w14:paraId="0228E16E" w14:textId="0A8E6D43" w:rsidR="00B822F0" w:rsidRPr="00175281" w:rsidRDefault="00B822F0" w:rsidP="00175281">
            <w:pPr>
              <w:jc w:val="center"/>
              <w:rPr>
                <w:b/>
                <w:sz w:val="32"/>
                <w:szCs w:val="32"/>
              </w:rPr>
            </w:pPr>
          </w:p>
        </w:tc>
        <w:tc>
          <w:tcPr>
            <w:tcW w:w="1985" w:type="dxa"/>
            <w:vAlign w:val="center"/>
          </w:tcPr>
          <w:p w14:paraId="755CFC52" w14:textId="77777777" w:rsidR="00B822F0" w:rsidRPr="002956CA" w:rsidRDefault="00B822F0" w:rsidP="000031A7">
            <w:pPr>
              <w:jc w:val="center"/>
              <w:rPr>
                <w:b/>
                <w:color w:val="00B050"/>
                <w:sz w:val="32"/>
                <w:szCs w:val="32"/>
              </w:rPr>
            </w:pPr>
          </w:p>
        </w:tc>
        <w:tc>
          <w:tcPr>
            <w:tcW w:w="1842" w:type="dxa"/>
            <w:vAlign w:val="center"/>
          </w:tcPr>
          <w:p w14:paraId="0B48BAF3" w14:textId="77777777" w:rsidR="00B822F0" w:rsidRPr="002956CA" w:rsidRDefault="00B822F0" w:rsidP="000031A7">
            <w:pPr>
              <w:jc w:val="center"/>
              <w:rPr>
                <w:b/>
                <w:color w:val="00B050"/>
                <w:sz w:val="32"/>
                <w:szCs w:val="32"/>
              </w:rPr>
            </w:pPr>
          </w:p>
        </w:tc>
      </w:tr>
    </w:tbl>
    <w:p w14:paraId="18AD1CF2" w14:textId="77777777" w:rsidR="00BA2307" w:rsidRDefault="00BA2307" w:rsidP="000B3067">
      <w:pPr>
        <w:spacing w:line="240" w:lineRule="auto"/>
        <w:rPr>
          <w:rFonts w:ascii="Arial" w:hAnsi="Arial" w:cs="Arial"/>
          <w:b/>
          <w:sz w:val="24"/>
          <w:szCs w:val="24"/>
        </w:rPr>
      </w:pPr>
    </w:p>
    <w:tbl>
      <w:tblPr>
        <w:tblStyle w:val="TableGrid"/>
        <w:tblpPr w:leftFromText="180" w:rightFromText="180" w:vertAnchor="text" w:horzAnchor="margin" w:tblpXSpec="center" w:tblpY="216"/>
        <w:tblW w:w="15593" w:type="dxa"/>
        <w:tblLayout w:type="fixed"/>
        <w:tblLook w:val="04A0" w:firstRow="1" w:lastRow="0" w:firstColumn="1" w:lastColumn="0" w:noHBand="0" w:noVBand="1"/>
      </w:tblPr>
      <w:tblGrid>
        <w:gridCol w:w="10207"/>
        <w:gridCol w:w="1559"/>
        <w:gridCol w:w="1985"/>
        <w:gridCol w:w="1842"/>
      </w:tblGrid>
      <w:tr w:rsidR="00B822F0" w:rsidRPr="003935C6" w14:paraId="1DCA20EE" w14:textId="77777777" w:rsidTr="00B822F0">
        <w:tc>
          <w:tcPr>
            <w:tcW w:w="10207" w:type="dxa"/>
            <w:vAlign w:val="center"/>
          </w:tcPr>
          <w:p w14:paraId="443C26B0" w14:textId="2BAE9AFD" w:rsidR="00B822F0" w:rsidRPr="00302D32" w:rsidRDefault="00B822F0" w:rsidP="00B822F0">
            <w:pPr>
              <w:rPr>
                <w:sz w:val="24"/>
                <w:szCs w:val="24"/>
              </w:rPr>
            </w:pPr>
            <w:r w:rsidRPr="00302D32">
              <w:rPr>
                <w:sz w:val="24"/>
                <w:szCs w:val="24"/>
              </w:rPr>
              <w:lastRenderedPageBreak/>
              <w:t>Childr</w:t>
            </w:r>
            <w:r w:rsidR="00765032">
              <w:rPr>
                <w:sz w:val="24"/>
                <w:szCs w:val="24"/>
              </w:rPr>
              <w:t>e</w:t>
            </w:r>
            <w:r w:rsidRPr="00302D32">
              <w:rPr>
                <w:sz w:val="24"/>
                <w:szCs w:val="24"/>
              </w:rPr>
              <w:t>n should be discouraged from swallowing toothpaste during or after brushing their teeth.</w:t>
            </w:r>
          </w:p>
        </w:tc>
        <w:tc>
          <w:tcPr>
            <w:tcW w:w="1559" w:type="dxa"/>
            <w:vAlign w:val="center"/>
          </w:tcPr>
          <w:p w14:paraId="52A50DAD" w14:textId="1502534C" w:rsidR="00B822F0" w:rsidRPr="00175281" w:rsidRDefault="00B822F0" w:rsidP="00175281">
            <w:pPr>
              <w:jc w:val="center"/>
              <w:rPr>
                <w:b/>
                <w:sz w:val="32"/>
                <w:szCs w:val="32"/>
              </w:rPr>
            </w:pPr>
          </w:p>
        </w:tc>
        <w:tc>
          <w:tcPr>
            <w:tcW w:w="1985" w:type="dxa"/>
            <w:vAlign w:val="center"/>
          </w:tcPr>
          <w:p w14:paraId="210A8CCD" w14:textId="77777777" w:rsidR="00B822F0" w:rsidRPr="003935C6" w:rsidRDefault="00B822F0" w:rsidP="00B822F0">
            <w:pPr>
              <w:jc w:val="center"/>
              <w:rPr>
                <w:b/>
                <w:color w:val="943634" w:themeColor="accent2" w:themeShade="BF"/>
                <w:sz w:val="32"/>
                <w:szCs w:val="32"/>
              </w:rPr>
            </w:pPr>
          </w:p>
        </w:tc>
        <w:tc>
          <w:tcPr>
            <w:tcW w:w="1842" w:type="dxa"/>
            <w:vAlign w:val="center"/>
          </w:tcPr>
          <w:p w14:paraId="2CC85DFB" w14:textId="77777777" w:rsidR="00B822F0" w:rsidRPr="003935C6" w:rsidRDefault="00B822F0" w:rsidP="00B822F0">
            <w:pPr>
              <w:jc w:val="center"/>
              <w:rPr>
                <w:b/>
                <w:color w:val="943634" w:themeColor="accent2" w:themeShade="BF"/>
                <w:sz w:val="32"/>
                <w:szCs w:val="32"/>
              </w:rPr>
            </w:pPr>
          </w:p>
        </w:tc>
      </w:tr>
      <w:tr w:rsidR="00B822F0" w14:paraId="0178002C" w14:textId="77777777" w:rsidTr="00B822F0">
        <w:tc>
          <w:tcPr>
            <w:tcW w:w="10207" w:type="dxa"/>
            <w:vAlign w:val="center"/>
          </w:tcPr>
          <w:p w14:paraId="6E5E0D85" w14:textId="1A69641B" w:rsidR="00B822F0" w:rsidRPr="00302D32" w:rsidRDefault="00B822F0" w:rsidP="00B822F0">
            <w:pPr>
              <w:rPr>
                <w:sz w:val="24"/>
                <w:szCs w:val="24"/>
              </w:rPr>
            </w:pPr>
            <w:r w:rsidRPr="00302D32">
              <w:rPr>
                <w:sz w:val="24"/>
                <w:szCs w:val="24"/>
              </w:rPr>
              <w:t xml:space="preserve">After brushing, children spit out residual toothpaste and </w:t>
            </w:r>
            <w:r w:rsidRPr="00FD5579">
              <w:rPr>
                <w:b/>
                <w:bCs/>
                <w:sz w:val="24"/>
                <w:szCs w:val="24"/>
              </w:rPr>
              <w:t>do</w:t>
            </w:r>
            <w:r w:rsidR="00FD5579" w:rsidRPr="00FD5579">
              <w:rPr>
                <w:b/>
                <w:bCs/>
                <w:sz w:val="24"/>
                <w:szCs w:val="24"/>
              </w:rPr>
              <w:t xml:space="preserve"> not</w:t>
            </w:r>
            <w:r w:rsidRPr="00FD5579">
              <w:rPr>
                <w:b/>
                <w:bCs/>
                <w:sz w:val="24"/>
                <w:szCs w:val="24"/>
              </w:rPr>
              <w:t xml:space="preserve"> rinse</w:t>
            </w:r>
            <w:r w:rsidR="00FD5579">
              <w:rPr>
                <w:sz w:val="24"/>
                <w:szCs w:val="24"/>
              </w:rPr>
              <w:t xml:space="preserve"> their mouth out</w:t>
            </w:r>
            <w:r w:rsidRPr="00302D32">
              <w:rPr>
                <w:sz w:val="24"/>
                <w:szCs w:val="24"/>
              </w:rPr>
              <w:t>.</w:t>
            </w:r>
          </w:p>
        </w:tc>
        <w:tc>
          <w:tcPr>
            <w:tcW w:w="1559" w:type="dxa"/>
            <w:vAlign w:val="center"/>
          </w:tcPr>
          <w:p w14:paraId="293996F6" w14:textId="154247AE" w:rsidR="00B822F0" w:rsidRPr="00175281" w:rsidRDefault="00B822F0" w:rsidP="00175281">
            <w:pPr>
              <w:jc w:val="center"/>
              <w:rPr>
                <w:b/>
                <w:sz w:val="32"/>
                <w:szCs w:val="32"/>
              </w:rPr>
            </w:pPr>
          </w:p>
        </w:tc>
        <w:tc>
          <w:tcPr>
            <w:tcW w:w="1985" w:type="dxa"/>
            <w:vAlign w:val="center"/>
          </w:tcPr>
          <w:p w14:paraId="216127B9" w14:textId="77777777" w:rsidR="00B822F0" w:rsidRDefault="00B822F0" w:rsidP="00B822F0">
            <w:pPr>
              <w:jc w:val="center"/>
              <w:rPr>
                <w:b/>
                <w:color w:val="943634" w:themeColor="accent2" w:themeShade="BF"/>
                <w:sz w:val="32"/>
                <w:szCs w:val="32"/>
              </w:rPr>
            </w:pPr>
          </w:p>
        </w:tc>
        <w:tc>
          <w:tcPr>
            <w:tcW w:w="1842" w:type="dxa"/>
            <w:vAlign w:val="center"/>
          </w:tcPr>
          <w:p w14:paraId="273D9B35" w14:textId="77777777" w:rsidR="00B822F0" w:rsidRDefault="00B822F0" w:rsidP="00B822F0">
            <w:pPr>
              <w:jc w:val="center"/>
              <w:rPr>
                <w:b/>
                <w:color w:val="943634" w:themeColor="accent2" w:themeShade="BF"/>
                <w:sz w:val="32"/>
                <w:szCs w:val="32"/>
              </w:rPr>
            </w:pPr>
          </w:p>
        </w:tc>
      </w:tr>
      <w:tr w:rsidR="00B822F0" w14:paraId="2B716CA6" w14:textId="77777777" w:rsidTr="00302D32">
        <w:trPr>
          <w:trHeight w:val="478"/>
        </w:trPr>
        <w:tc>
          <w:tcPr>
            <w:tcW w:w="10207" w:type="dxa"/>
            <w:vAlign w:val="center"/>
          </w:tcPr>
          <w:p w14:paraId="73AB4922" w14:textId="0D7AF3F9" w:rsidR="00B822F0" w:rsidRPr="00302D32" w:rsidRDefault="00B822F0" w:rsidP="00B822F0">
            <w:pPr>
              <w:rPr>
                <w:sz w:val="24"/>
                <w:szCs w:val="24"/>
              </w:rPr>
            </w:pPr>
            <w:r w:rsidRPr="00302D32">
              <w:rPr>
                <w:sz w:val="24"/>
                <w:szCs w:val="24"/>
              </w:rPr>
              <w:t xml:space="preserve">Toothbrushes are replaced termly </w:t>
            </w:r>
            <w:r w:rsidR="00FD5579">
              <w:rPr>
                <w:sz w:val="24"/>
                <w:szCs w:val="24"/>
              </w:rPr>
              <w:t xml:space="preserve">(12 weekly) </w:t>
            </w:r>
            <w:r w:rsidRPr="00302D32">
              <w:rPr>
                <w:sz w:val="24"/>
                <w:szCs w:val="24"/>
              </w:rPr>
              <w:t xml:space="preserve">or </w:t>
            </w:r>
            <w:r w:rsidR="00FD5579">
              <w:rPr>
                <w:sz w:val="24"/>
                <w:szCs w:val="24"/>
              </w:rPr>
              <w:t>before if</w:t>
            </w:r>
            <w:r w:rsidRPr="00302D32">
              <w:rPr>
                <w:sz w:val="24"/>
                <w:szCs w:val="24"/>
              </w:rPr>
              <w:t xml:space="preserve"> the bristles become splayed, or if they fall on the floor.</w:t>
            </w:r>
          </w:p>
        </w:tc>
        <w:tc>
          <w:tcPr>
            <w:tcW w:w="1559" w:type="dxa"/>
            <w:vAlign w:val="center"/>
          </w:tcPr>
          <w:p w14:paraId="0D21A38E" w14:textId="2AC4931D" w:rsidR="00B822F0" w:rsidRPr="00175281" w:rsidRDefault="00B822F0" w:rsidP="00175281">
            <w:pPr>
              <w:jc w:val="center"/>
              <w:rPr>
                <w:b/>
                <w:sz w:val="32"/>
                <w:szCs w:val="32"/>
              </w:rPr>
            </w:pPr>
          </w:p>
        </w:tc>
        <w:tc>
          <w:tcPr>
            <w:tcW w:w="1985" w:type="dxa"/>
            <w:vAlign w:val="center"/>
          </w:tcPr>
          <w:p w14:paraId="5E8C2386" w14:textId="77777777" w:rsidR="00B822F0" w:rsidRDefault="00B822F0" w:rsidP="00B822F0">
            <w:pPr>
              <w:jc w:val="center"/>
              <w:rPr>
                <w:b/>
                <w:color w:val="943634" w:themeColor="accent2" w:themeShade="BF"/>
                <w:sz w:val="32"/>
                <w:szCs w:val="32"/>
              </w:rPr>
            </w:pPr>
          </w:p>
        </w:tc>
        <w:tc>
          <w:tcPr>
            <w:tcW w:w="1842" w:type="dxa"/>
            <w:vAlign w:val="center"/>
          </w:tcPr>
          <w:p w14:paraId="413BBA93" w14:textId="77777777" w:rsidR="00B822F0" w:rsidRDefault="00B822F0" w:rsidP="00B822F0">
            <w:pPr>
              <w:jc w:val="center"/>
              <w:rPr>
                <w:b/>
                <w:color w:val="943634" w:themeColor="accent2" w:themeShade="BF"/>
                <w:sz w:val="32"/>
                <w:szCs w:val="32"/>
              </w:rPr>
            </w:pPr>
          </w:p>
        </w:tc>
      </w:tr>
      <w:tr w:rsidR="00B822F0" w14:paraId="15022DA4" w14:textId="77777777" w:rsidTr="00133580">
        <w:tc>
          <w:tcPr>
            <w:tcW w:w="10207" w:type="dxa"/>
            <w:shd w:val="clear" w:color="auto" w:fill="D9D9D9" w:themeFill="background1" w:themeFillShade="D9"/>
            <w:vAlign w:val="center"/>
          </w:tcPr>
          <w:p w14:paraId="3961EE94" w14:textId="77777777" w:rsidR="00B822F0" w:rsidRPr="00302D32" w:rsidRDefault="00B822F0" w:rsidP="00B822F0">
            <w:pPr>
              <w:rPr>
                <w:sz w:val="24"/>
                <w:szCs w:val="24"/>
              </w:rPr>
            </w:pPr>
            <w:r w:rsidRPr="00302D32">
              <w:rPr>
                <w:b/>
                <w:color w:val="943634" w:themeColor="accent2" w:themeShade="BF"/>
                <w:sz w:val="24"/>
                <w:szCs w:val="24"/>
              </w:rPr>
              <w:t>3: Infection Prevention and Control</w:t>
            </w:r>
          </w:p>
        </w:tc>
        <w:tc>
          <w:tcPr>
            <w:tcW w:w="1559" w:type="dxa"/>
            <w:shd w:val="clear" w:color="auto" w:fill="D9D9D9" w:themeFill="background1" w:themeFillShade="D9"/>
            <w:vAlign w:val="center"/>
          </w:tcPr>
          <w:p w14:paraId="7D0A682C" w14:textId="77777777" w:rsidR="00B822F0" w:rsidRPr="00175281" w:rsidRDefault="00B822F0" w:rsidP="00175281">
            <w:pPr>
              <w:jc w:val="center"/>
              <w:rPr>
                <w:b/>
                <w:sz w:val="32"/>
                <w:szCs w:val="32"/>
              </w:rPr>
            </w:pPr>
          </w:p>
        </w:tc>
        <w:tc>
          <w:tcPr>
            <w:tcW w:w="1985" w:type="dxa"/>
            <w:shd w:val="clear" w:color="auto" w:fill="D9D9D9" w:themeFill="background1" w:themeFillShade="D9"/>
            <w:vAlign w:val="center"/>
          </w:tcPr>
          <w:p w14:paraId="134B59F8" w14:textId="77777777" w:rsidR="00B822F0" w:rsidRDefault="00B822F0" w:rsidP="00B822F0">
            <w:pPr>
              <w:jc w:val="center"/>
              <w:rPr>
                <w:b/>
                <w:color w:val="943634" w:themeColor="accent2" w:themeShade="BF"/>
                <w:sz w:val="32"/>
                <w:szCs w:val="32"/>
              </w:rPr>
            </w:pPr>
          </w:p>
        </w:tc>
        <w:tc>
          <w:tcPr>
            <w:tcW w:w="1842" w:type="dxa"/>
            <w:shd w:val="clear" w:color="auto" w:fill="D9D9D9" w:themeFill="background1" w:themeFillShade="D9"/>
            <w:vAlign w:val="center"/>
          </w:tcPr>
          <w:p w14:paraId="4CC74DD8" w14:textId="77777777" w:rsidR="00B822F0" w:rsidRDefault="00B822F0" w:rsidP="00B822F0">
            <w:pPr>
              <w:jc w:val="center"/>
              <w:rPr>
                <w:b/>
                <w:color w:val="943634" w:themeColor="accent2" w:themeShade="BF"/>
                <w:sz w:val="32"/>
                <w:szCs w:val="32"/>
              </w:rPr>
            </w:pPr>
          </w:p>
        </w:tc>
      </w:tr>
      <w:tr w:rsidR="00B822F0" w14:paraId="042C4165" w14:textId="77777777" w:rsidTr="00B822F0">
        <w:tc>
          <w:tcPr>
            <w:tcW w:w="10207" w:type="dxa"/>
            <w:vAlign w:val="center"/>
          </w:tcPr>
          <w:p w14:paraId="0F9D9BB6" w14:textId="77777777" w:rsidR="00B822F0" w:rsidRPr="00302D32" w:rsidRDefault="00B822F0" w:rsidP="00B822F0">
            <w:pPr>
              <w:rPr>
                <w:sz w:val="24"/>
                <w:szCs w:val="24"/>
              </w:rPr>
            </w:pPr>
            <w:r w:rsidRPr="00302D32">
              <w:rPr>
                <w:sz w:val="24"/>
                <w:szCs w:val="24"/>
              </w:rPr>
              <w:t>Supervisors wash their hands before and after the tooth brushing session and cover any cuts, abrasions or breaks in their skin with a waterproof dressing before commencing a tooth brushing session.</w:t>
            </w:r>
          </w:p>
        </w:tc>
        <w:tc>
          <w:tcPr>
            <w:tcW w:w="1559" w:type="dxa"/>
            <w:vAlign w:val="center"/>
          </w:tcPr>
          <w:p w14:paraId="2C6B5243" w14:textId="524C7C27" w:rsidR="00B822F0" w:rsidRPr="00175281" w:rsidRDefault="00B822F0" w:rsidP="00175281">
            <w:pPr>
              <w:jc w:val="center"/>
              <w:rPr>
                <w:b/>
                <w:sz w:val="32"/>
                <w:szCs w:val="32"/>
              </w:rPr>
            </w:pPr>
          </w:p>
        </w:tc>
        <w:tc>
          <w:tcPr>
            <w:tcW w:w="1985" w:type="dxa"/>
            <w:vAlign w:val="center"/>
          </w:tcPr>
          <w:p w14:paraId="2C3F9036" w14:textId="77777777" w:rsidR="00B822F0" w:rsidRDefault="00B822F0" w:rsidP="00B822F0">
            <w:pPr>
              <w:jc w:val="center"/>
              <w:rPr>
                <w:b/>
                <w:color w:val="943634" w:themeColor="accent2" w:themeShade="BF"/>
                <w:sz w:val="32"/>
                <w:szCs w:val="32"/>
              </w:rPr>
            </w:pPr>
          </w:p>
        </w:tc>
        <w:tc>
          <w:tcPr>
            <w:tcW w:w="1842" w:type="dxa"/>
            <w:vAlign w:val="center"/>
          </w:tcPr>
          <w:p w14:paraId="1D8C201E" w14:textId="77777777" w:rsidR="00B822F0" w:rsidRDefault="00B822F0" w:rsidP="00B822F0">
            <w:pPr>
              <w:jc w:val="center"/>
              <w:rPr>
                <w:b/>
                <w:color w:val="943634" w:themeColor="accent2" w:themeShade="BF"/>
                <w:sz w:val="32"/>
                <w:szCs w:val="32"/>
              </w:rPr>
            </w:pPr>
          </w:p>
          <w:p w14:paraId="23B8D0BA" w14:textId="77777777" w:rsidR="00B822F0" w:rsidRDefault="00B822F0" w:rsidP="00B822F0">
            <w:pPr>
              <w:jc w:val="center"/>
              <w:rPr>
                <w:b/>
                <w:color w:val="943634" w:themeColor="accent2" w:themeShade="BF"/>
                <w:sz w:val="32"/>
                <w:szCs w:val="32"/>
              </w:rPr>
            </w:pPr>
          </w:p>
        </w:tc>
      </w:tr>
      <w:tr w:rsidR="00B822F0" w14:paraId="0BE5103A" w14:textId="77777777" w:rsidTr="00B822F0">
        <w:trPr>
          <w:trHeight w:val="533"/>
        </w:trPr>
        <w:tc>
          <w:tcPr>
            <w:tcW w:w="10207" w:type="dxa"/>
            <w:vAlign w:val="center"/>
          </w:tcPr>
          <w:p w14:paraId="30D580A8" w14:textId="77777777" w:rsidR="00B822F0" w:rsidRPr="00302D32" w:rsidRDefault="00B822F0" w:rsidP="00B822F0">
            <w:pPr>
              <w:rPr>
                <w:sz w:val="24"/>
                <w:szCs w:val="24"/>
              </w:rPr>
            </w:pPr>
            <w:r w:rsidRPr="00302D32">
              <w:rPr>
                <w:sz w:val="24"/>
                <w:szCs w:val="24"/>
              </w:rPr>
              <w:t>Toothbrushes are individually identifiable for each child.</w:t>
            </w:r>
          </w:p>
        </w:tc>
        <w:tc>
          <w:tcPr>
            <w:tcW w:w="1559" w:type="dxa"/>
            <w:vAlign w:val="center"/>
          </w:tcPr>
          <w:p w14:paraId="09B57305" w14:textId="5B43BBFC" w:rsidR="00B822F0" w:rsidRPr="00175281" w:rsidRDefault="00B822F0" w:rsidP="00175281">
            <w:pPr>
              <w:jc w:val="center"/>
              <w:rPr>
                <w:b/>
                <w:sz w:val="32"/>
                <w:szCs w:val="32"/>
              </w:rPr>
            </w:pPr>
          </w:p>
        </w:tc>
        <w:tc>
          <w:tcPr>
            <w:tcW w:w="1985" w:type="dxa"/>
            <w:vAlign w:val="center"/>
          </w:tcPr>
          <w:p w14:paraId="110A2CF5" w14:textId="77777777" w:rsidR="00B822F0" w:rsidRDefault="00B822F0" w:rsidP="00B822F0">
            <w:pPr>
              <w:jc w:val="center"/>
              <w:rPr>
                <w:b/>
                <w:color w:val="943634" w:themeColor="accent2" w:themeShade="BF"/>
                <w:sz w:val="32"/>
                <w:szCs w:val="32"/>
              </w:rPr>
            </w:pPr>
          </w:p>
        </w:tc>
        <w:tc>
          <w:tcPr>
            <w:tcW w:w="1842" w:type="dxa"/>
            <w:vAlign w:val="center"/>
          </w:tcPr>
          <w:p w14:paraId="4E6B77F0" w14:textId="77777777" w:rsidR="00B822F0" w:rsidRDefault="00B822F0" w:rsidP="00B822F0">
            <w:pPr>
              <w:jc w:val="center"/>
              <w:rPr>
                <w:b/>
                <w:color w:val="943634" w:themeColor="accent2" w:themeShade="BF"/>
                <w:sz w:val="32"/>
                <w:szCs w:val="32"/>
              </w:rPr>
            </w:pPr>
          </w:p>
        </w:tc>
      </w:tr>
      <w:tr w:rsidR="00B822F0" w14:paraId="4DA45F37" w14:textId="77777777" w:rsidTr="00B822F0">
        <w:tc>
          <w:tcPr>
            <w:tcW w:w="10207" w:type="dxa"/>
            <w:vAlign w:val="center"/>
          </w:tcPr>
          <w:p w14:paraId="6DAC32F8" w14:textId="77777777" w:rsidR="00B822F0" w:rsidRPr="00302D32" w:rsidRDefault="00B822F0" w:rsidP="00B822F0">
            <w:pPr>
              <w:rPr>
                <w:sz w:val="24"/>
                <w:szCs w:val="24"/>
              </w:rPr>
            </w:pPr>
            <w:r w:rsidRPr="00302D32">
              <w:rPr>
                <w:sz w:val="24"/>
                <w:szCs w:val="24"/>
              </w:rPr>
              <w:t>Where toothpaste is shared, a supervisor dispenses it onto a clean surface such as a plate or paper towel.</w:t>
            </w:r>
          </w:p>
        </w:tc>
        <w:tc>
          <w:tcPr>
            <w:tcW w:w="1559" w:type="dxa"/>
            <w:vAlign w:val="center"/>
          </w:tcPr>
          <w:p w14:paraId="022C5340" w14:textId="508F87E4" w:rsidR="00B822F0" w:rsidRPr="00175281" w:rsidRDefault="00B822F0" w:rsidP="00175281">
            <w:pPr>
              <w:jc w:val="center"/>
              <w:rPr>
                <w:b/>
                <w:sz w:val="32"/>
                <w:szCs w:val="32"/>
              </w:rPr>
            </w:pPr>
          </w:p>
        </w:tc>
        <w:tc>
          <w:tcPr>
            <w:tcW w:w="1985" w:type="dxa"/>
            <w:vAlign w:val="center"/>
          </w:tcPr>
          <w:p w14:paraId="79827B2A" w14:textId="77777777" w:rsidR="00B822F0" w:rsidRDefault="00B822F0" w:rsidP="00B822F0">
            <w:pPr>
              <w:jc w:val="center"/>
              <w:rPr>
                <w:b/>
                <w:color w:val="943634" w:themeColor="accent2" w:themeShade="BF"/>
                <w:sz w:val="32"/>
                <w:szCs w:val="32"/>
              </w:rPr>
            </w:pPr>
          </w:p>
        </w:tc>
        <w:tc>
          <w:tcPr>
            <w:tcW w:w="1842" w:type="dxa"/>
            <w:vAlign w:val="center"/>
          </w:tcPr>
          <w:p w14:paraId="1DBBEDF4" w14:textId="77777777" w:rsidR="00B822F0" w:rsidRDefault="00B822F0" w:rsidP="00B822F0">
            <w:pPr>
              <w:jc w:val="center"/>
              <w:rPr>
                <w:b/>
                <w:color w:val="943634" w:themeColor="accent2" w:themeShade="BF"/>
                <w:sz w:val="32"/>
                <w:szCs w:val="32"/>
              </w:rPr>
            </w:pPr>
          </w:p>
        </w:tc>
      </w:tr>
      <w:tr w:rsidR="00B822F0" w14:paraId="467B8329" w14:textId="77777777" w:rsidTr="00B822F0">
        <w:tc>
          <w:tcPr>
            <w:tcW w:w="10207" w:type="dxa"/>
            <w:vAlign w:val="center"/>
          </w:tcPr>
          <w:p w14:paraId="35E595F3" w14:textId="77777777" w:rsidR="00B822F0" w:rsidRPr="00302D32" w:rsidRDefault="00B822F0" w:rsidP="00B822F0">
            <w:pPr>
              <w:rPr>
                <w:sz w:val="24"/>
                <w:szCs w:val="24"/>
              </w:rPr>
            </w:pPr>
            <w:r w:rsidRPr="00302D32">
              <w:rPr>
                <w:sz w:val="24"/>
                <w:szCs w:val="24"/>
              </w:rPr>
              <w:t>Toothbrushes are stored in appropriate storage systems or individual ventilated holders that enable brushes to stand in the upright position and ensure that toothbrushes do not contact each other to avoid contamination.</w:t>
            </w:r>
          </w:p>
        </w:tc>
        <w:tc>
          <w:tcPr>
            <w:tcW w:w="1559" w:type="dxa"/>
            <w:vAlign w:val="center"/>
          </w:tcPr>
          <w:p w14:paraId="43B6645E" w14:textId="2D5D0B66" w:rsidR="00B822F0" w:rsidRPr="00175281" w:rsidRDefault="00B822F0" w:rsidP="00175281">
            <w:pPr>
              <w:jc w:val="center"/>
              <w:rPr>
                <w:b/>
                <w:sz w:val="32"/>
                <w:szCs w:val="32"/>
              </w:rPr>
            </w:pPr>
          </w:p>
        </w:tc>
        <w:tc>
          <w:tcPr>
            <w:tcW w:w="1985" w:type="dxa"/>
            <w:vAlign w:val="center"/>
          </w:tcPr>
          <w:p w14:paraId="473542DD" w14:textId="77777777" w:rsidR="00B822F0" w:rsidRDefault="00B822F0" w:rsidP="00B822F0">
            <w:pPr>
              <w:jc w:val="center"/>
              <w:rPr>
                <w:b/>
                <w:color w:val="943634" w:themeColor="accent2" w:themeShade="BF"/>
                <w:sz w:val="32"/>
                <w:szCs w:val="32"/>
              </w:rPr>
            </w:pPr>
          </w:p>
        </w:tc>
        <w:tc>
          <w:tcPr>
            <w:tcW w:w="1842" w:type="dxa"/>
            <w:vAlign w:val="center"/>
          </w:tcPr>
          <w:p w14:paraId="6152F485" w14:textId="77777777" w:rsidR="00B822F0" w:rsidRDefault="00B822F0" w:rsidP="00B822F0">
            <w:pPr>
              <w:jc w:val="center"/>
              <w:rPr>
                <w:b/>
                <w:color w:val="943634" w:themeColor="accent2" w:themeShade="BF"/>
                <w:sz w:val="32"/>
                <w:szCs w:val="32"/>
              </w:rPr>
            </w:pPr>
          </w:p>
        </w:tc>
      </w:tr>
      <w:tr w:rsidR="00B822F0" w14:paraId="3EDEB250" w14:textId="77777777" w:rsidTr="00B822F0">
        <w:trPr>
          <w:trHeight w:val="666"/>
        </w:trPr>
        <w:tc>
          <w:tcPr>
            <w:tcW w:w="10207" w:type="dxa"/>
            <w:vAlign w:val="center"/>
          </w:tcPr>
          <w:p w14:paraId="0B638481" w14:textId="6B1A267B" w:rsidR="00B822F0" w:rsidRPr="00302D32" w:rsidRDefault="00B822F0" w:rsidP="00B822F0">
            <w:pPr>
              <w:rPr>
                <w:sz w:val="24"/>
                <w:szCs w:val="24"/>
              </w:rPr>
            </w:pPr>
            <w:r w:rsidRPr="00302D32">
              <w:rPr>
                <w:sz w:val="24"/>
                <w:szCs w:val="24"/>
              </w:rPr>
              <w:t xml:space="preserve">Storage systems display symbols corresponding with those on the </w:t>
            </w:r>
            <w:r w:rsidR="00175281">
              <w:rPr>
                <w:sz w:val="24"/>
                <w:szCs w:val="24"/>
              </w:rPr>
              <w:t>animal</w:t>
            </w:r>
            <w:r w:rsidR="00FD5579">
              <w:rPr>
                <w:sz w:val="24"/>
                <w:szCs w:val="24"/>
              </w:rPr>
              <w:t xml:space="preserve"> or number</w:t>
            </w:r>
            <w:r w:rsidR="00175281">
              <w:rPr>
                <w:sz w:val="24"/>
                <w:szCs w:val="24"/>
              </w:rPr>
              <w:t xml:space="preserve"> charts</w:t>
            </w:r>
            <w:r w:rsidRPr="00302D32">
              <w:rPr>
                <w:sz w:val="24"/>
                <w:szCs w:val="24"/>
              </w:rPr>
              <w:t xml:space="preserve"> to allow individual identification.</w:t>
            </w:r>
          </w:p>
        </w:tc>
        <w:tc>
          <w:tcPr>
            <w:tcW w:w="1559" w:type="dxa"/>
            <w:vAlign w:val="center"/>
          </w:tcPr>
          <w:p w14:paraId="03DEFCB8" w14:textId="658B0C2A" w:rsidR="00B822F0" w:rsidRPr="00175281" w:rsidRDefault="00B822F0" w:rsidP="00175281">
            <w:pPr>
              <w:jc w:val="center"/>
              <w:rPr>
                <w:b/>
                <w:sz w:val="32"/>
                <w:szCs w:val="32"/>
              </w:rPr>
            </w:pPr>
          </w:p>
        </w:tc>
        <w:tc>
          <w:tcPr>
            <w:tcW w:w="1985" w:type="dxa"/>
            <w:vAlign w:val="center"/>
          </w:tcPr>
          <w:p w14:paraId="1C91C6A2" w14:textId="77777777" w:rsidR="00B822F0" w:rsidRDefault="00B822F0" w:rsidP="00B822F0">
            <w:pPr>
              <w:jc w:val="center"/>
              <w:rPr>
                <w:b/>
                <w:color w:val="943634" w:themeColor="accent2" w:themeShade="BF"/>
                <w:sz w:val="32"/>
                <w:szCs w:val="32"/>
              </w:rPr>
            </w:pPr>
          </w:p>
        </w:tc>
        <w:tc>
          <w:tcPr>
            <w:tcW w:w="1842" w:type="dxa"/>
            <w:vAlign w:val="center"/>
          </w:tcPr>
          <w:p w14:paraId="1F7DF9A3" w14:textId="77777777" w:rsidR="00B822F0" w:rsidRDefault="00B822F0" w:rsidP="00B822F0">
            <w:pPr>
              <w:jc w:val="center"/>
              <w:rPr>
                <w:b/>
                <w:color w:val="943634" w:themeColor="accent2" w:themeShade="BF"/>
                <w:sz w:val="32"/>
                <w:szCs w:val="32"/>
              </w:rPr>
            </w:pPr>
          </w:p>
        </w:tc>
      </w:tr>
      <w:tr w:rsidR="00B822F0" w14:paraId="40F82857" w14:textId="77777777" w:rsidTr="00B822F0">
        <w:trPr>
          <w:trHeight w:val="961"/>
        </w:trPr>
        <w:tc>
          <w:tcPr>
            <w:tcW w:w="10207" w:type="dxa"/>
            <w:vAlign w:val="center"/>
          </w:tcPr>
          <w:p w14:paraId="006B8793" w14:textId="5F67CE1D" w:rsidR="00B822F0" w:rsidRPr="00302D32" w:rsidRDefault="00B822F0" w:rsidP="00B822F0">
            <w:pPr>
              <w:rPr>
                <w:sz w:val="24"/>
                <w:szCs w:val="24"/>
              </w:rPr>
            </w:pPr>
            <w:r w:rsidRPr="00302D32">
              <w:rPr>
                <w:sz w:val="24"/>
                <w:szCs w:val="24"/>
              </w:rPr>
              <w:t>Storage systems are stored within a designated toothbrush storage trolley or in a clean, dry cupboard.</w:t>
            </w:r>
            <w:r w:rsidR="003935C6" w:rsidRPr="00302D32">
              <w:rPr>
                <w:sz w:val="24"/>
                <w:szCs w:val="24"/>
              </w:rPr>
              <w:t xml:space="preserve"> Storage systems</w:t>
            </w:r>
            <w:r w:rsidRPr="00302D32">
              <w:rPr>
                <w:sz w:val="24"/>
                <w:szCs w:val="24"/>
              </w:rPr>
              <w:t xml:space="preserve"> must have manufacturers’ covers which allow the free flow of air</w:t>
            </w:r>
            <w:r w:rsidR="00FC3C09">
              <w:rPr>
                <w:sz w:val="24"/>
                <w:szCs w:val="24"/>
              </w:rPr>
              <w:t xml:space="preserve"> if on shelf or trolley and no lid if stored in wall cupboards</w:t>
            </w:r>
            <w:r w:rsidRPr="00302D32">
              <w:rPr>
                <w:sz w:val="24"/>
                <w:szCs w:val="24"/>
              </w:rPr>
              <w:t>,</w:t>
            </w:r>
            <w:r w:rsidR="00FC3C09">
              <w:rPr>
                <w:sz w:val="24"/>
                <w:szCs w:val="24"/>
              </w:rPr>
              <w:t xml:space="preserve"> they must</w:t>
            </w:r>
            <w:r w:rsidRPr="00302D32">
              <w:rPr>
                <w:sz w:val="24"/>
                <w:szCs w:val="24"/>
              </w:rPr>
              <w:t xml:space="preserve"> be stored at adult height or in a suitable toothbrush storage trolley</w:t>
            </w:r>
            <w:r w:rsidR="00FC3C09">
              <w:rPr>
                <w:sz w:val="24"/>
                <w:szCs w:val="24"/>
              </w:rPr>
              <w:t xml:space="preserve"> away from the children</w:t>
            </w:r>
            <w:r w:rsidRPr="00302D32">
              <w:rPr>
                <w:sz w:val="24"/>
                <w:szCs w:val="24"/>
              </w:rPr>
              <w:t>.</w:t>
            </w:r>
          </w:p>
        </w:tc>
        <w:tc>
          <w:tcPr>
            <w:tcW w:w="1559" w:type="dxa"/>
            <w:vAlign w:val="center"/>
          </w:tcPr>
          <w:p w14:paraId="383CC415" w14:textId="225E855F" w:rsidR="00B822F0" w:rsidRPr="00175281" w:rsidRDefault="00B822F0" w:rsidP="00175281">
            <w:pPr>
              <w:jc w:val="center"/>
              <w:rPr>
                <w:b/>
                <w:sz w:val="32"/>
                <w:szCs w:val="32"/>
              </w:rPr>
            </w:pPr>
          </w:p>
        </w:tc>
        <w:tc>
          <w:tcPr>
            <w:tcW w:w="1985" w:type="dxa"/>
            <w:vAlign w:val="center"/>
          </w:tcPr>
          <w:p w14:paraId="0E3B1D85" w14:textId="77777777" w:rsidR="00B822F0" w:rsidRDefault="00B822F0" w:rsidP="00B822F0">
            <w:pPr>
              <w:jc w:val="center"/>
              <w:rPr>
                <w:b/>
                <w:color w:val="943634" w:themeColor="accent2" w:themeShade="BF"/>
                <w:sz w:val="32"/>
                <w:szCs w:val="32"/>
              </w:rPr>
            </w:pPr>
          </w:p>
        </w:tc>
        <w:tc>
          <w:tcPr>
            <w:tcW w:w="1842" w:type="dxa"/>
            <w:vAlign w:val="center"/>
          </w:tcPr>
          <w:p w14:paraId="0CE825A0" w14:textId="77777777" w:rsidR="00B822F0" w:rsidRDefault="00B822F0" w:rsidP="00B822F0">
            <w:pPr>
              <w:jc w:val="center"/>
              <w:rPr>
                <w:b/>
                <w:color w:val="943634" w:themeColor="accent2" w:themeShade="BF"/>
                <w:sz w:val="32"/>
                <w:szCs w:val="32"/>
              </w:rPr>
            </w:pPr>
          </w:p>
        </w:tc>
      </w:tr>
      <w:tr w:rsidR="00B822F0" w14:paraId="64235B69" w14:textId="77777777" w:rsidTr="00B822F0">
        <w:trPr>
          <w:trHeight w:val="694"/>
        </w:trPr>
        <w:tc>
          <w:tcPr>
            <w:tcW w:w="10207" w:type="dxa"/>
            <w:vAlign w:val="center"/>
          </w:tcPr>
          <w:p w14:paraId="0B307ACF" w14:textId="7D6DAE03" w:rsidR="00B822F0" w:rsidRPr="00302D32" w:rsidRDefault="00B822F0" w:rsidP="00B822F0">
            <w:pPr>
              <w:rPr>
                <w:sz w:val="24"/>
                <w:szCs w:val="24"/>
              </w:rPr>
            </w:pPr>
            <w:r w:rsidRPr="00302D32">
              <w:rPr>
                <w:sz w:val="24"/>
                <w:szCs w:val="24"/>
              </w:rPr>
              <w:t>Storage systems, trolleys and storage areas are cleaned, rinsed and dried at least once a week (more if soiled) by staff using warm water and household detergent</w:t>
            </w:r>
            <w:r w:rsidR="00FD5579">
              <w:rPr>
                <w:sz w:val="24"/>
                <w:szCs w:val="24"/>
              </w:rPr>
              <w:t xml:space="preserve"> and wiped down daily with a paper towel and water if needed. </w:t>
            </w:r>
          </w:p>
        </w:tc>
        <w:tc>
          <w:tcPr>
            <w:tcW w:w="1559" w:type="dxa"/>
            <w:vAlign w:val="center"/>
          </w:tcPr>
          <w:p w14:paraId="5DE40B93" w14:textId="1F2F4662" w:rsidR="00B822F0" w:rsidRPr="00175281" w:rsidRDefault="00B822F0" w:rsidP="00175281">
            <w:pPr>
              <w:jc w:val="center"/>
              <w:rPr>
                <w:b/>
                <w:sz w:val="32"/>
                <w:szCs w:val="32"/>
              </w:rPr>
            </w:pPr>
          </w:p>
        </w:tc>
        <w:tc>
          <w:tcPr>
            <w:tcW w:w="1985" w:type="dxa"/>
            <w:vAlign w:val="center"/>
          </w:tcPr>
          <w:p w14:paraId="109CDEF9" w14:textId="77777777" w:rsidR="00B822F0" w:rsidRDefault="00B822F0" w:rsidP="00B822F0">
            <w:pPr>
              <w:jc w:val="center"/>
              <w:rPr>
                <w:b/>
                <w:color w:val="943634" w:themeColor="accent2" w:themeShade="BF"/>
                <w:sz w:val="32"/>
                <w:szCs w:val="32"/>
              </w:rPr>
            </w:pPr>
          </w:p>
        </w:tc>
        <w:tc>
          <w:tcPr>
            <w:tcW w:w="1842" w:type="dxa"/>
            <w:vAlign w:val="center"/>
          </w:tcPr>
          <w:p w14:paraId="6D229E64" w14:textId="77777777" w:rsidR="00B822F0" w:rsidRDefault="00B822F0" w:rsidP="00B822F0">
            <w:pPr>
              <w:jc w:val="center"/>
              <w:rPr>
                <w:b/>
                <w:color w:val="943634" w:themeColor="accent2" w:themeShade="BF"/>
                <w:sz w:val="32"/>
                <w:szCs w:val="32"/>
              </w:rPr>
            </w:pPr>
          </w:p>
        </w:tc>
      </w:tr>
      <w:tr w:rsidR="00B822F0" w14:paraId="30F738CD" w14:textId="77777777" w:rsidTr="00B822F0">
        <w:trPr>
          <w:trHeight w:val="664"/>
        </w:trPr>
        <w:tc>
          <w:tcPr>
            <w:tcW w:w="10207" w:type="dxa"/>
            <w:vAlign w:val="center"/>
          </w:tcPr>
          <w:p w14:paraId="3B76B95D" w14:textId="77777777" w:rsidR="00B822F0" w:rsidRPr="00302D32" w:rsidRDefault="00B822F0" w:rsidP="00B822F0">
            <w:pPr>
              <w:rPr>
                <w:sz w:val="24"/>
                <w:szCs w:val="24"/>
              </w:rPr>
            </w:pPr>
            <w:r w:rsidRPr="00302D32">
              <w:rPr>
                <w:sz w:val="24"/>
                <w:szCs w:val="24"/>
              </w:rPr>
              <w:t>Storage systems are regularly checked for cracks, scratches or rough surfaces and replaced if required.</w:t>
            </w:r>
          </w:p>
        </w:tc>
        <w:tc>
          <w:tcPr>
            <w:tcW w:w="1559" w:type="dxa"/>
            <w:vAlign w:val="center"/>
          </w:tcPr>
          <w:p w14:paraId="54B2060B" w14:textId="73ABF245" w:rsidR="00B822F0" w:rsidRPr="00175281" w:rsidRDefault="00B822F0" w:rsidP="00175281">
            <w:pPr>
              <w:jc w:val="center"/>
              <w:rPr>
                <w:b/>
                <w:sz w:val="32"/>
                <w:szCs w:val="32"/>
              </w:rPr>
            </w:pPr>
          </w:p>
        </w:tc>
        <w:tc>
          <w:tcPr>
            <w:tcW w:w="1985" w:type="dxa"/>
            <w:vAlign w:val="center"/>
          </w:tcPr>
          <w:p w14:paraId="4C9EA4FE" w14:textId="77777777" w:rsidR="00B822F0" w:rsidRDefault="00B822F0" w:rsidP="00B822F0">
            <w:pPr>
              <w:jc w:val="center"/>
              <w:rPr>
                <w:b/>
                <w:color w:val="943634" w:themeColor="accent2" w:themeShade="BF"/>
                <w:sz w:val="32"/>
                <w:szCs w:val="32"/>
              </w:rPr>
            </w:pPr>
          </w:p>
        </w:tc>
        <w:tc>
          <w:tcPr>
            <w:tcW w:w="1842" w:type="dxa"/>
            <w:vAlign w:val="center"/>
          </w:tcPr>
          <w:p w14:paraId="7D2C8BAC" w14:textId="77777777" w:rsidR="00B822F0" w:rsidRDefault="00B822F0" w:rsidP="00B822F0">
            <w:pPr>
              <w:jc w:val="center"/>
              <w:rPr>
                <w:b/>
                <w:color w:val="943634" w:themeColor="accent2" w:themeShade="BF"/>
                <w:sz w:val="32"/>
                <w:szCs w:val="32"/>
              </w:rPr>
            </w:pPr>
          </w:p>
        </w:tc>
      </w:tr>
      <w:tr w:rsidR="00B822F0" w14:paraId="39009C67" w14:textId="77777777" w:rsidTr="008F6689">
        <w:trPr>
          <w:trHeight w:val="621"/>
        </w:trPr>
        <w:tc>
          <w:tcPr>
            <w:tcW w:w="10207" w:type="dxa"/>
            <w:vAlign w:val="center"/>
          </w:tcPr>
          <w:p w14:paraId="174AD8EE" w14:textId="59D5DAAE" w:rsidR="00B822F0" w:rsidRPr="00302D32" w:rsidRDefault="00B822F0" w:rsidP="00B822F0">
            <w:pPr>
              <w:rPr>
                <w:sz w:val="24"/>
                <w:szCs w:val="24"/>
              </w:rPr>
            </w:pPr>
            <w:r w:rsidRPr="00302D32">
              <w:rPr>
                <w:sz w:val="24"/>
                <w:szCs w:val="24"/>
              </w:rPr>
              <w:t xml:space="preserve">Toothbrushes should not </w:t>
            </w:r>
            <w:r w:rsidR="00B17240">
              <w:rPr>
                <w:sz w:val="24"/>
                <w:szCs w:val="24"/>
              </w:rPr>
              <w:t xml:space="preserve">touch each other or be </w:t>
            </w:r>
            <w:r w:rsidRPr="00302D32">
              <w:rPr>
                <w:sz w:val="24"/>
                <w:szCs w:val="24"/>
              </w:rPr>
              <w:t xml:space="preserve">washed together in the sink. </w:t>
            </w:r>
          </w:p>
        </w:tc>
        <w:tc>
          <w:tcPr>
            <w:tcW w:w="1559" w:type="dxa"/>
            <w:vAlign w:val="center"/>
          </w:tcPr>
          <w:p w14:paraId="2D70EEBD" w14:textId="267A24A6" w:rsidR="00B822F0" w:rsidRPr="00175281" w:rsidRDefault="00B822F0" w:rsidP="00175281">
            <w:pPr>
              <w:jc w:val="center"/>
              <w:rPr>
                <w:b/>
                <w:sz w:val="32"/>
                <w:szCs w:val="32"/>
              </w:rPr>
            </w:pPr>
          </w:p>
        </w:tc>
        <w:tc>
          <w:tcPr>
            <w:tcW w:w="1985" w:type="dxa"/>
            <w:vAlign w:val="center"/>
          </w:tcPr>
          <w:p w14:paraId="60839F0D" w14:textId="77777777" w:rsidR="00B822F0" w:rsidRDefault="00B822F0" w:rsidP="00B822F0">
            <w:pPr>
              <w:jc w:val="center"/>
              <w:rPr>
                <w:b/>
                <w:color w:val="943634" w:themeColor="accent2" w:themeShade="BF"/>
                <w:sz w:val="32"/>
                <w:szCs w:val="32"/>
              </w:rPr>
            </w:pPr>
          </w:p>
        </w:tc>
        <w:tc>
          <w:tcPr>
            <w:tcW w:w="1842" w:type="dxa"/>
            <w:vAlign w:val="center"/>
          </w:tcPr>
          <w:p w14:paraId="3479A01F" w14:textId="77777777" w:rsidR="00B822F0" w:rsidRDefault="00B822F0" w:rsidP="00B822F0">
            <w:pPr>
              <w:jc w:val="center"/>
              <w:rPr>
                <w:b/>
                <w:color w:val="943634" w:themeColor="accent2" w:themeShade="BF"/>
                <w:sz w:val="32"/>
                <w:szCs w:val="32"/>
              </w:rPr>
            </w:pPr>
          </w:p>
        </w:tc>
      </w:tr>
    </w:tbl>
    <w:p w14:paraId="677CFEC5" w14:textId="1A939DFE" w:rsidR="00BA2307" w:rsidRPr="00B17240" w:rsidRDefault="00FD5579" w:rsidP="00302D32">
      <w:pPr>
        <w:tabs>
          <w:tab w:val="left" w:pos="2790"/>
        </w:tabs>
        <w:spacing w:line="240" w:lineRule="auto"/>
        <w:rPr>
          <w:rFonts w:ascii="Arial" w:hAnsi="Arial" w:cs="Arial"/>
          <w:bCs/>
          <w:sz w:val="24"/>
          <w:szCs w:val="24"/>
        </w:rPr>
      </w:pPr>
      <w:r w:rsidRPr="00B17240">
        <w:rPr>
          <w:rFonts w:ascii="Arial" w:hAnsi="Arial" w:cs="Arial"/>
          <w:bCs/>
          <w:sz w:val="24"/>
          <w:szCs w:val="24"/>
        </w:rPr>
        <w:lastRenderedPageBreak/>
        <w:t xml:space="preserve">Observation </w:t>
      </w:r>
      <w:r w:rsidR="005746EE" w:rsidRPr="00B17240">
        <w:rPr>
          <w:rFonts w:ascii="Arial" w:hAnsi="Arial" w:cs="Arial"/>
          <w:bCs/>
          <w:sz w:val="24"/>
          <w:szCs w:val="24"/>
        </w:rPr>
        <w:t>Feedback</w:t>
      </w:r>
      <w:r w:rsidR="00FC3C09" w:rsidRPr="00B17240">
        <w:rPr>
          <w:rFonts w:ascii="Arial" w:hAnsi="Arial" w:cs="Arial"/>
          <w:bCs/>
          <w:sz w:val="24"/>
          <w:szCs w:val="24"/>
        </w:rPr>
        <w:t>:</w:t>
      </w:r>
    </w:p>
    <w:p w14:paraId="4631E914" w14:textId="77777777" w:rsidR="00FC3C09" w:rsidRDefault="00FC3C09" w:rsidP="00302D32">
      <w:pPr>
        <w:tabs>
          <w:tab w:val="left" w:pos="2790"/>
        </w:tabs>
        <w:spacing w:line="240" w:lineRule="auto"/>
        <w:rPr>
          <w:rFonts w:ascii="Arial" w:hAnsi="Arial" w:cs="Arial"/>
          <w:b/>
          <w:sz w:val="24"/>
          <w:szCs w:val="24"/>
        </w:rPr>
      </w:pPr>
    </w:p>
    <w:sectPr w:rsidR="00FC3C09" w:rsidSect="00765032">
      <w:headerReference w:type="default" r:id="rId8"/>
      <w:headerReference w:type="first" r:id="rId9"/>
      <w:type w:val="continuous"/>
      <w:pgSz w:w="16838" w:h="11906" w:orient="landscape" w:code="9"/>
      <w:pgMar w:top="1440" w:right="1440" w:bottom="1440" w:left="1440"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AC39" w14:textId="77777777" w:rsidR="00AF2A28" w:rsidRDefault="00AF2A28" w:rsidP="00BA5B80">
      <w:pPr>
        <w:spacing w:after="0" w:line="240" w:lineRule="auto"/>
      </w:pPr>
      <w:r>
        <w:separator/>
      </w:r>
    </w:p>
  </w:endnote>
  <w:endnote w:type="continuationSeparator" w:id="0">
    <w:p w14:paraId="56A6730E" w14:textId="77777777" w:rsidR="00AF2A28" w:rsidRDefault="00AF2A28" w:rsidP="00BA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C639" w14:textId="77777777" w:rsidR="00AF2A28" w:rsidRDefault="00AF2A28" w:rsidP="00BA5B80">
      <w:pPr>
        <w:spacing w:after="0" w:line="240" w:lineRule="auto"/>
      </w:pPr>
      <w:r>
        <w:separator/>
      </w:r>
    </w:p>
  </w:footnote>
  <w:footnote w:type="continuationSeparator" w:id="0">
    <w:p w14:paraId="5B7B5FA4" w14:textId="77777777" w:rsidR="00AF2A28" w:rsidRDefault="00AF2A28" w:rsidP="00BA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51C" w14:textId="3E1B415C" w:rsidR="00521D2D" w:rsidRDefault="00521D2D" w:rsidP="003D007C">
    <w:pPr>
      <w:pStyle w:val="Header"/>
      <w:tabs>
        <w:tab w:val="clear" w:pos="4513"/>
        <w:tab w:val="clear" w:pos="9026"/>
        <w:tab w:val="left" w:pos="2805"/>
        <w:tab w:val="left" w:pos="4335"/>
        <w:tab w:val="left" w:pos="6705"/>
        <w:tab w:val="left" w:pos="9900"/>
        <w:tab w:val="left" w:pos="12030"/>
        <w:tab w:val="left" w:pos="13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DF6B" w14:textId="01CBDD1C" w:rsidR="00521D2D" w:rsidRPr="003D007C" w:rsidRDefault="00175281" w:rsidP="003D007C">
    <w:pPr>
      <w:pStyle w:val="Header"/>
      <w:tabs>
        <w:tab w:val="clear" w:pos="4513"/>
        <w:tab w:val="clear" w:pos="9026"/>
        <w:tab w:val="left" w:pos="3345"/>
        <w:tab w:val="left" w:pos="6795"/>
        <w:tab w:val="left" w:pos="7530"/>
        <w:tab w:val="left" w:pos="11700"/>
      </w:tabs>
    </w:pPr>
    <w:r>
      <w:rPr>
        <w:noProof/>
      </w:rPr>
      <w:drawing>
        <wp:anchor distT="0" distB="0" distL="114300" distR="114300" simplePos="0" relativeHeight="251665920" behindDoc="0" locked="0" layoutInCell="1" allowOverlap="1" wp14:anchorId="2F368813" wp14:editId="121BBD48">
          <wp:simplePos x="0" y="0"/>
          <wp:positionH relativeFrom="column">
            <wp:posOffset>8669655</wp:posOffset>
          </wp:positionH>
          <wp:positionV relativeFrom="paragraph">
            <wp:posOffset>-20466</wp:posOffset>
          </wp:positionV>
          <wp:extent cx="787192" cy="358727"/>
          <wp:effectExtent l="0" t="0" r="0" b="3810"/>
          <wp:wrapNone/>
          <wp:docPr id="242618185" name="Picture 242618185"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colour cod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876" t="21347" r="41465" b="22937"/>
                  <a:stretch/>
                </pic:blipFill>
                <pic:spPr bwMode="auto">
                  <a:xfrm>
                    <a:off x="0" y="0"/>
                    <a:ext cx="787192" cy="3587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0" locked="0" layoutInCell="1" allowOverlap="1" wp14:anchorId="5CBE1BAB" wp14:editId="6BB4DEA1">
          <wp:simplePos x="0" y="0"/>
          <wp:positionH relativeFrom="column">
            <wp:posOffset>-450606</wp:posOffset>
          </wp:positionH>
          <wp:positionV relativeFrom="paragraph">
            <wp:posOffset>-104872</wp:posOffset>
          </wp:positionV>
          <wp:extent cx="654827" cy="710419"/>
          <wp:effectExtent l="0" t="0" r="0" b="0"/>
          <wp:wrapNone/>
          <wp:docPr id="197989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827" cy="710419"/>
                  </a:xfrm>
                  <a:prstGeom prst="rect">
                    <a:avLst/>
                  </a:prstGeom>
                  <a:noFill/>
                </pic:spPr>
              </pic:pic>
            </a:graphicData>
          </a:graphic>
          <wp14:sizeRelH relativeFrom="margin">
            <wp14:pctWidth>0</wp14:pctWidth>
          </wp14:sizeRelH>
          <wp14:sizeRelV relativeFrom="margin">
            <wp14:pctHeight>0</wp14:pctHeight>
          </wp14:sizeRelV>
        </wp:anchor>
      </w:drawing>
    </w:r>
    <w:r w:rsidR="003D007C">
      <w:t xml:space="preserve">         </w:t>
    </w:r>
    <w:r w:rsidR="003D007C">
      <w:rPr>
        <w:noProof/>
        <w:sz w:val="28"/>
        <w:szCs w:val="28"/>
        <w:lang w:eastAsia="en-GB"/>
      </w:rPr>
      <w:t xml:space="preserve">    </w:t>
    </w:r>
    <w:r w:rsidR="003D007C">
      <w:rPr>
        <w:noProof/>
      </w:rPr>
      <w:t xml:space="preserve">                      </w:t>
    </w:r>
    <w:r w:rsidR="003D007C">
      <w:t xml:space="preserve">                                                                                                                                   </w:t>
    </w:r>
    <w:r w:rsidR="00302D32">
      <w:t xml:space="preserve">              </w:t>
    </w:r>
    <w:r w:rsidR="003D007C">
      <w:t xml:space="preserve">                              </w:t>
    </w:r>
    <w:r w:rsidR="00593E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CFC"/>
    <w:multiLevelType w:val="hybridMultilevel"/>
    <w:tmpl w:val="50F08D8C"/>
    <w:lvl w:ilvl="0" w:tplc="285E19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32312"/>
    <w:multiLevelType w:val="hybridMultilevel"/>
    <w:tmpl w:val="2AFA13E4"/>
    <w:lvl w:ilvl="0" w:tplc="B0E48A7E">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797218">
    <w:abstractNumId w:val="1"/>
  </w:num>
  <w:num w:numId="2" w16cid:durableId="12111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B80"/>
    <w:rsid w:val="000031A7"/>
    <w:rsid w:val="0006696D"/>
    <w:rsid w:val="000730B6"/>
    <w:rsid w:val="000B3067"/>
    <w:rsid w:val="000C54E2"/>
    <w:rsid w:val="00133580"/>
    <w:rsid w:val="001528A1"/>
    <w:rsid w:val="00175281"/>
    <w:rsid w:val="0017531D"/>
    <w:rsid w:val="00193DEC"/>
    <w:rsid w:val="00263A4B"/>
    <w:rsid w:val="002900D2"/>
    <w:rsid w:val="002956CA"/>
    <w:rsid w:val="002D411B"/>
    <w:rsid w:val="002F481C"/>
    <w:rsid w:val="00302D32"/>
    <w:rsid w:val="003074E5"/>
    <w:rsid w:val="003504D4"/>
    <w:rsid w:val="00350743"/>
    <w:rsid w:val="0036239F"/>
    <w:rsid w:val="0037112E"/>
    <w:rsid w:val="003935C6"/>
    <w:rsid w:val="003D007C"/>
    <w:rsid w:val="003E51EF"/>
    <w:rsid w:val="00521D2D"/>
    <w:rsid w:val="005746EE"/>
    <w:rsid w:val="00593E55"/>
    <w:rsid w:val="00604C80"/>
    <w:rsid w:val="00765032"/>
    <w:rsid w:val="007912C9"/>
    <w:rsid w:val="008F6689"/>
    <w:rsid w:val="0099155C"/>
    <w:rsid w:val="009B7D6B"/>
    <w:rsid w:val="00A42543"/>
    <w:rsid w:val="00A739A4"/>
    <w:rsid w:val="00AF2A28"/>
    <w:rsid w:val="00B10F8B"/>
    <w:rsid w:val="00B17240"/>
    <w:rsid w:val="00B822F0"/>
    <w:rsid w:val="00BA2307"/>
    <w:rsid w:val="00BA5B80"/>
    <w:rsid w:val="00BF4A0B"/>
    <w:rsid w:val="00D31CD1"/>
    <w:rsid w:val="00E82115"/>
    <w:rsid w:val="00F17EA3"/>
    <w:rsid w:val="00FC0AB8"/>
    <w:rsid w:val="00FC3C09"/>
    <w:rsid w:val="00FD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9ABF3E"/>
  <w15:docId w15:val="{770B9035-A7E5-455A-A096-F12980F3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80"/>
    <w:rPr>
      <w:rFonts w:ascii="Tahoma" w:hAnsi="Tahoma" w:cs="Tahoma"/>
      <w:sz w:val="16"/>
      <w:szCs w:val="16"/>
    </w:rPr>
  </w:style>
  <w:style w:type="paragraph" w:customStyle="1" w:styleId="PHEBodycopy">
    <w:name w:val="PHE Body copy"/>
    <w:basedOn w:val="Normal"/>
    <w:rsid w:val="00BA5B80"/>
    <w:pPr>
      <w:suppressAutoHyphens/>
      <w:autoSpaceDN w:val="0"/>
      <w:spacing w:after="360" w:line="320" w:lineRule="exact"/>
      <w:ind w:right="794"/>
      <w:textAlignment w:val="baseline"/>
    </w:pPr>
    <w:rPr>
      <w:rFonts w:ascii="Arial" w:eastAsia="Times New Roman" w:hAnsi="Arial" w:cs="Times New Roman"/>
      <w:sz w:val="24"/>
      <w:szCs w:val="20"/>
      <w:lang w:eastAsia="en-GB"/>
    </w:rPr>
  </w:style>
  <w:style w:type="paragraph" w:customStyle="1" w:styleId="PHESecondaryHeadingTwo">
    <w:name w:val="PHE Secondary Heading Two"/>
    <w:basedOn w:val="Normal"/>
    <w:rsid w:val="00BA5B80"/>
    <w:pPr>
      <w:suppressAutoHyphens/>
      <w:autoSpaceDN w:val="0"/>
      <w:spacing w:after="360" w:line="360" w:lineRule="exact"/>
      <w:textAlignment w:val="baseline"/>
    </w:pPr>
    <w:rPr>
      <w:rFonts w:ascii="Arial" w:eastAsia="Times New Roman" w:hAnsi="Arial" w:cs="Times New Roman"/>
      <w:color w:val="98002E"/>
      <w:sz w:val="26"/>
      <w:szCs w:val="20"/>
    </w:rPr>
  </w:style>
  <w:style w:type="character" w:styleId="Hyperlink">
    <w:name w:val="Hyperlink"/>
    <w:basedOn w:val="DefaultParagraphFont"/>
    <w:rsid w:val="00BA5B80"/>
    <w:rPr>
      <w:color w:val="0000FF"/>
      <w:u w:val="single"/>
    </w:rPr>
  </w:style>
  <w:style w:type="paragraph" w:styleId="Header">
    <w:name w:val="header"/>
    <w:basedOn w:val="Normal"/>
    <w:link w:val="HeaderChar"/>
    <w:uiPriority w:val="99"/>
    <w:unhideWhenUsed/>
    <w:rsid w:val="00BA5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B80"/>
  </w:style>
  <w:style w:type="paragraph" w:styleId="Footer">
    <w:name w:val="footer"/>
    <w:basedOn w:val="Normal"/>
    <w:link w:val="FooterChar"/>
    <w:uiPriority w:val="99"/>
    <w:unhideWhenUsed/>
    <w:rsid w:val="00BA5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B80"/>
  </w:style>
  <w:style w:type="paragraph" w:customStyle="1" w:styleId="PHEFrontpagesubtitle">
    <w:name w:val="PHE Front page subtitle"/>
    <w:basedOn w:val="Normal"/>
    <w:rsid w:val="00350743"/>
    <w:pPr>
      <w:tabs>
        <w:tab w:val="left" w:pos="0"/>
      </w:tabs>
      <w:spacing w:after="0" w:line="240" w:lineRule="auto"/>
      <w:ind w:right="566"/>
    </w:pPr>
    <w:rPr>
      <w:rFonts w:ascii="Arial" w:eastAsia="Times New Roman" w:hAnsi="Arial" w:cs="Times New Roman"/>
      <w:color w:val="000000"/>
      <w:sz w:val="24"/>
      <w:szCs w:val="20"/>
      <w:lang w:eastAsia="en-GB"/>
    </w:rPr>
  </w:style>
  <w:style w:type="paragraph" w:styleId="ListParagraph">
    <w:name w:val="List Paragraph"/>
    <w:basedOn w:val="Normal"/>
    <w:uiPriority w:val="34"/>
    <w:qFormat/>
    <w:rsid w:val="00F17EA3"/>
    <w:pPr>
      <w:ind w:left="720"/>
      <w:contextualSpacing/>
    </w:pPr>
  </w:style>
  <w:style w:type="table" w:styleId="TableGrid">
    <w:name w:val="Table Grid"/>
    <w:basedOn w:val="TableNormal"/>
    <w:uiPriority w:val="59"/>
    <w:rsid w:val="0000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C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BBEA-BCDF-4D77-A083-1A37AC2F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McCormack Kelli</dc:creator>
  <cp:lastModifiedBy>MCCULLOCH, Emma (EAST OF ENGLAND COMMUNITY HEALTH AND CARE NHS TRUST)</cp:lastModifiedBy>
  <cp:revision>19</cp:revision>
  <cp:lastPrinted>2021-06-08T13:12:00Z</cp:lastPrinted>
  <dcterms:created xsi:type="dcterms:W3CDTF">2021-06-18T13:30:00Z</dcterms:created>
  <dcterms:modified xsi:type="dcterms:W3CDTF">2026-04-07T09:16:00Z</dcterms:modified>
</cp:coreProperties>
</file>